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8E98C" w14:textId="045DA217" w:rsidR="00B86D64" w:rsidRDefault="00B86D64" w:rsidP="008951F9">
      <w:bookmarkStart w:id="0" w:name="_Hlk195538405"/>
      <w:bookmarkEnd w:id="0"/>
      <w:r>
        <w:rPr>
          <w:noProof/>
        </w:rPr>
        <w:drawing>
          <wp:anchor distT="0" distB="0" distL="114300" distR="114300" simplePos="0" relativeHeight="251658243" behindDoc="1" locked="0" layoutInCell="1" allowOverlap="1" wp14:anchorId="080A76A0" wp14:editId="502F11A4">
            <wp:simplePos x="0" y="0"/>
            <wp:positionH relativeFrom="page">
              <wp:posOffset>-45720</wp:posOffset>
            </wp:positionH>
            <wp:positionV relativeFrom="page">
              <wp:posOffset>5384</wp:posOffset>
            </wp:positionV>
            <wp:extent cx="7635240" cy="10965815"/>
            <wp:effectExtent l="0" t="0" r="3810" b="6985"/>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635240" cy="10965815"/>
                    </a:xfrm>
                    <a:prstGeom prst="rect">
                      <a:avLst/>
                    </a:prstGeom>
                  </pic:spPr>
                </pic:pic>
              </a:graphicData>
            </a:graphic>
            <wp14:sizeRelH relativeFrom="page">
              <wp14:pctWidth>0</wp14:pctWidth>
            </wp14:sizeRelH>
            <wp14:sizeRelV relativeFrom="page">
              <wp14:pctHeight>0</wp14:pctHeight>
            </wp14:sizeRelV>
          </wp:anchor>
        </w:drawing>
      </w:r>
      <w:r w:rsidR="00141B81" w:rsidRPr="00141B81">
        <w:t xml:space="preserve"> </w:t>
      </w:r>
    </w:p>
    <w:p w14:paraId="019712DE" w14:textId="655114B9" w:rsidR="00B86D64" w:rsidRDefault="0045777D" w:rsidP="008951F9">
      <w:r>
        <w:rPr>
          <w:noProof/>
        </w:rPr>
        <mc:AlternateContent>
          <mc:Choice Requires="wps">
            <w:drawing>
              <wp:anchor distT="0" distB="0" distL="114300" distR="114300" simplePos="0" relativeHeight="251658240" behindDoc="0" locked="0" layoutInCell="1" allowOverlap="1" wp14:anchorId="7AF4E3B3" wp14:editId="7294F850">
                <wp:simplePos x="0" y="0"/>
                <wp:positionH relativeFrom="margin">
                  <wp:align>right</wp:align>
                </wp:positionH>
                <wp:positionV relativeFrom="page">
                  <wp:posOffset>2849526</wp:posOffset>
                </wp:positionV>
                <wp:extent cx="6105525" cy="2481284"/>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6105525" cy="2481284"/>
                        </a:xfrm>
                        <a:prstGeom prst="rect">
                          <a:avLst/>
                        </a:prstGeom>
                        <a:noFill/>
                      </wps:spPr>
                      <wps:txbx>
                        <w:txbxContent>
                          <w:p w14:paraId="42654B09" w14:textId="06FB1259" w:rsidR="00141B81" w:rsidRPr="00AE178A" w:rsidRDefault="00956108" w:rsidP="00AE178A">
                            <w:pPr>
                              <w:pStyle w:val="Titre"/>
                              <w:rPr>
                                <w:sz w:val="80"/>
                                <w:szCs w:val="80"/>
                              </w:rPr>
                            </w:pPr>
                            <w:r>
                              <w:rPr>
                                <w:sz w:val="80"/>
                                <w:szCs w:val="80"/>
                              </w:rPr>
                              <w:t>Neo-Eco</w:t>
                            </w:r>
                          </w:p>
                          <w:p w14:paraId="1E64C104" w14:textId="14699D93" w:rsidR="004B3F02" w:rsidRPr="004B3F02" w:rsidRDefault="006E3751" w:rsidP="004B3F02">
                            <w:pPr>
                              <w:pStyle w:val="Titre"/>
                              <w:rPr>
                                <w:sz w:val="56"/>
                                <w:szCs w:val="56"/>
                              </w:rPr>
                            </w:pPr>
                            <w:r>
                              <w:rPr>
                                <w:sz w:val="56"/>
                                <w:szCs w:val="56"/>
                              </w:rPr>
                              <w:t>Valorisation des matières minérales excédentaires</w:t>
                            </w:r>
                            <w:r w:rsidR="0045777D">
                              <w:rPr>
                                <w:sz w:val="56"/>
                                <w:szCs w:val="56"/>
                              </w:rPr>
                              <w:t xml:space="preserve"> issues du projet d’aménagement du </w:t>
                            </w:r>
                            <w:r w:rsidR="00785B00">
                              <w:rPr>
                                <w:sz w:val="56"/>
                                <w:szCs w:val="56"/>
                              </w:rPr>
                              <w:t>CANAL SEINE-NORD EUROPE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F4E3B3" id="_x0000_t202" coordsize="21600,21600" o:spt="202" path="m,l,21600r21600,l21600,xe">
                <v:stroke joinstyle="miter"/>
                <v:path gradientshapeok="t" o:connecttype="rect"/>
              </v:shapetype>
              <v:shape id="Zone de texte 7" o:spid="_x0000_s1026" type="#_x0000_t202" style="position:absolute;left:0;text-align:left;margin-left:429.55pt;margin-top:224.35pt;width:480.75pt;height:195.4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" filled="f" stroked="f">
                <v:textbox>
                  <w:txbxContent>
                    <w:p w14:paraId="42654B09" w14:textId="06FB1259" w:rsidR="00141B81" w:rsidRPr="00AE178A" w:rsidRDefault="00956108" w:rsidP="00AE178A">
                      <w:pPr>
                        <w:pStyle w:val="Titre"/>
                        <w:rPr>
                          <w:sz w:val="80"/>
                          <w:szCs w:val="80"/>
                        </w:rPr>
                      </w:pPr>
                      <w:r>
                        <w:rPr>
                          <w:sz w:val="80"/>
                          <w:szCs w:val="80"/>
                        </w:rPr>
                        <w:t>Neo-Eco</w:t>
                      </w:r>
                    </w:p>
                    <w:p w14:paraId="1E64C104" w14:textId="14699D93" w:rsidR="004B3F02" w:rsidRPr="004B3F02" w:rsidRDefault="006E3751" w:rsidP="004B3F02">
                      <w:pPr>
                        <w:pStyle w:val="Titre"/>
                        <w:rPr>
                          <w:sz w:val="56"/>
                          <w:szCs w:val="56"/>
                        </w:rPr>
                      </w:pPr>
                      <w:r>
                        <w:rPr>
                          <w:sz w:val="56"/>
                          <w:szCs w:val="56"/>
                        </w:rPr>
                        <w:t>Valorisation des matières minérales excédentaires</w:t>
                      </w:r>
                      <w:r w:rsidR="0045777D">
                        <w:rPr>
                          <w:sz w:val="56"/>
                          <w:szCs w:val="56"/>
                        </w:rPr>
                        <w:t xml:space="preserve"> issues du projet d’aménagement du </w:t>
                      </w:r>
                      <w:r w:rsidR="00785B00">
                        <w:rPr>
                          <w:sz w:val="56"/>
                          <w:szCs w:val="56"/>
                        </w:rPr>
                        <w:t>CANAL SEINE-NORD EUROPE</w:t>
                      </w:r>
                    </w:p>
                  </w:txbxContent>
                </v:textbox>
                <w10:wrap anchorx="margin" anchory="page"/>
              </v:shape>
            </w:pict>
          </mc:Fallback>
        </mc:AlternateContent>
      </w:r>
      <w:r w:rsidR="00BF5595">
        <w:rPr>
          <w:noProof/>
        </w:rPr>
        <mc:AlternateContent>
          <mc:Choice Requires="wps">
            <w:drawing>
              <wp:anchor distT="0" distB="0" distL="114300" distR="114300" simplePos="0" relativeHeight="251658241" behindDoc="0" locked="0" layoutInCell="1" allowOverlap="1" wp14:anchorId="6FFB6B0D" wp14:editId="7E424D23">
                <wp:simplePos x="0" y="0"/>
                <wp:positionH relativeFrom="column">
                  <wp:posOffset>-346902</wp:posOffset>
                </wp:positionH>
                <wp:positionV relativeFrom="page">
                  <wp:posOffset>5773479</wp:posOffset>
                </wp:positionV>
                <wp:extent cx="6177516" cy="904875"/>
                <wp:effectExtent l="0" t="0" r="0" b="0"/>
                <wp:wrapNone/>
                <wp:docPr id="9" name="Zone de texte 9"/>
                <wp:cNvGraphicFramePr/>
                <a:graphic xmlns:a="http://schemas.openxmlformats.org/drawingml/2006/main">
                  <a:graphicData uri="http://schemas.microsoft.com/office/word/2010/wordprocessingShape">
                    <wps:wsp>
                      <wps:cNvSpPr txBox="1"/>
                      <wps:spPr>
                        <a:xfrm>
                          <a:off x="0" y="0"/>
                          <a:ext cx="6177516" cy="904875"/>
                        </a:xfrm>
                        <a:prstGeom prst="rect">
                          <a:avLst/>
                        </a:prstGeom>
                        <a:noFill/>
                      </wps:spPr>
                      <wps:txbx>
                        <w:txbxContent>
                          <w:p w14:paraId="582AC772" w14:textId="465533AF" w:rsidR="003567A0" w:rsidRDefault="005063AB" w:rsidP="00FB656B">
                            <w:pPr>
                              <w:rPr>
                                <w:rStyle w:val="lev"/>
                              </w:rPr>
                            </w:pPr>
                            <w:r>
                              <w:rPr>
                                <w:rStyle w:val="lev"/>
                              </w:rPr>
                              <w:t>Accord de partenariat</w:t>
                            </w:r>
                          </w:p>
                          <w:p w14:paraId="25639CF9" w14:textId="1843B1FA" w:rsidR="00141B81" w:rsidRPr="00D0274A" w:rsidRDefault="00D83709" w:rsidP="00FB656B">
                            <w:pPr>
                              <w:rPr>
                                <w:rStyle w:val="lev"/>
                                <w:b/>
                                <w:bCs/>
                              </w:rPr>
                            </w:pPr>
                            <w:r>
                              <w:rPr>
                                <w:rStyle w:val="lev"/>
                              </w:rPr>
                              <w:t xml:space="preserve">Phase </w:t>
                            </w:r>
                            <w:r w:rsidR="004648B8">
                              <w:rPr>
                                <w:rStyle w:val="lev"/>
                              </w:rPr>
                              <w:t>2</w:t>
                            </w:r>
                            <w:r w:rsidR="0000521F">
                              <w:rPr>
                                <w:rStyle w:val="lev"/>
                              </w:rPr>
                              <w:t>.</w:t>
                            </w:r>
                            <w:r w:rsidR="006E3751">
                              <w:rPr>
                                <w:rStyle w:val="lev"/>
                              </w:rPr>
                              <w:t>3</w:t>
                            </w:r>
                            <w:r>
                              <w:rPr>
                                <w:rStyle w:val="lev"/>
                              </w:rPr>
                              <w:t xml:space="preserve"> –</w:t>
                            </w:r>
                            <w:r w:rsidR="009E2CDF">
                              <w:rPr>
                                <w:rStyle w:val="lev"/>
                              </w:rPr>
                              <w:t xml:space="preserve"> </w:t>
                            </w:r>
                            <w:r w:rsidR="006E3751">
                              <w:rPr>
                                <w:rStyle w:val="lev"/>
                              </w:rPr>
                              <w:t>Plateforme de stockage, transit et valorisation (AMI)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FB6B0D" id="Zone de texte 9" o:spid="_x0000_s1027" type="#_x0000_t202" style="position:absolute;left:0;text-align:left;margin-left:-27.3pt;margin-top:454.6pt;width:486.4pt;height:71.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" filled="f" stroked="f">
                <v:textbox>
                  <w:txbxContent>
                    <w:p w14:paraId="582AC772" w14:textId="465533AF" w:rsidR="003567A0" w:rsidRDefault="005063AB" w:rsidP="00FB656B">
                      <w:pPr>
                        <w:rPr>
                          <w:rStyle w:val="lev"/>
                        </w:rPr>
                      </w:pPr>
                      <w:r>
                        <w:rPr>
                          <w:rStyle w:val="lev"/>
                        </w:rPr>
                        <w:t>Accord de partenariat</w:t>
                      </w:r>
                    </w:p>
                    <w:p w14:paraId="25639CF9" w14:textId="1843B1FA" w:rsidR="00141B81" w:rsidRPr="00D0274A" w:rsidRDefault="00D83709" w:rsidP="00FB656B">
                      <w:pPr>
                        <w:rPr>
                          <w:rStyle w:val="lev"/>
                          <w:b/>
                          <w:bCs/>
                        </w:rPr>
                      </w:pPr>
                      <w:r>
                        <w:rPr>
                          <w:rStyle w:val="lev"/>
                        </w:rPr>
                        <w:t xml:space="preserve">Phase </w:t>
                      </w:r>
                      <w:r w:rsidR="004648B8">
                        <w:rPr>
                          <w:rStyle w:val="lev"/>
                        </w:rPr>
                        <w:t>2</w:t>
                      </w:r>
                      <w:r w:rsidR="0000521F">
                        <w:rPr>
                          <w:rStyle w:val="lev"/>
                        </w:rPr>
                        <w:t>.</w:t>
                      </w:r>
                      <w:r w:rsidR="006E3751">
                        <w:rPr>
                          <w:rStyle w:val="lev"/>
                        </w:rPr>
                        <w:t>3</w:t>
                      </w:r>
                      <w:r>
                        <w:rPr>
                          <w:rStyle w:val="lev"/>
                        </w:rPr>
                        <w:t xml:space="preserve"> –</w:t>
                      </w:r>
                      <w:r w:rsidR="009E2CDF">
                        <w:rPr>
                          <w:rStyle w:val="lev"/>
                        </w:rPr>
                        <w:t xml:space="preserve"> </w:t>
                      </w:r>
                      <w:r w:rsidR="006E3751">
                        <w:rPr>
                          <w:rStyle w:val="lev"/>
                        </w:rPr>
                        <w:t>Plateforme de stockage, transit et valorisation (AMI)</w:t>
                      </w:r>
                    </w:p>
                  </w:txbxContent>
                </v:textbox>
                <w10:wrap anchory="page"/>
              </v:shape>
            </w:pict>
          </mc:Fallback>
        </mc:AlternateContent>
      </w:r>
      <w:r w:rsidR="00FF0247">
        <w:rPr>
          <w:noProof/>
        </w:rPr>
        <mc:AlternateContent>
          <mc:Choice Requires="wpg">
            <w:drawing>
              <wp:anchor distT="0" distB="0" distL="114300" distR="114300" simplePos="0" relativeHeight="251658242" behindDoc="0" locked="0" layoutInCell="1" allowOverlap="1" wp14:anchorId="3D0B18B9" wp14:editId="77BFF455">
                <wp:simplePos x="0" y="0"/>
                <wp:positionH relativeFrom="column">
                  <wp:posOffset>-274320</wp:posOffset>
                </wp:positionH>
                <wp:positionV relativeFrom="page">
                  <wp:posOffset>6781800</wp:posOffset>
                </wp:positionV>
                <wp:extent cx="2244090" cy="276860"/>
                <wp:effectExtent l="0" t="0" r="0" b="8890"/>
                <wp:wrapNone/>
                <wp:docPr id="12" name="Groupe 12"/>
                <wp:cNvGraphicFramePr/>
                <a:graphic xmlns:a="http://schemas.openxmlformats.org/drawingml/2006/main">
                  <a:graphicData uri="http://schemas.microsoft.com/office/word/2010/wordprocessingGroup">
                    <wpg:wgp>
                      <wpg:cNvGrpSpPr/>
                      <wpg:grpSpPr>
                        <a:xfrm>
                          <a:off x="0" y="0"/>
                          <a:ext cx="2244090" cy="276860"/>
                          <a:chOff x="0" y="0"/>
                          <a:chExt cx="2244437" cy="277091"/>
                        </a:xfrm>
                      </wpg:grpSpPr>
                      <wps:wsp>
                        <wps:cNvPr id="21" name="ZoneTexte 20">
                          <a:extLst>
                            <a:ext uri="{FF2B5EF4-FFF2-40B4-BE49-F238E27FC236}">
                              <a16:creationId xmlns:a16="http://schemas.microsoft.com/office/drawing/2014/main" id="{774CE7BD-48FA-4A24-FC8B-AAE415D209AF}"/>
                            </a:ext>
                          </a:extLst>
                        </wps:cNvPr>
                        <wps:cNvSpPr txBox="1"/>
                        <wps:spPr>
                          <a:xfrm>
                            <a:off x="1330037" y="0"/>
                            <a:ext cx="914400" cy="277091"/>
                          </a:xfrm>
                          <a:prstGeom prst="rect">
                            <a:avLst/>
                          </a:prstGeom>
                          <a:noFill/>
                        </wps:spPr>
                        <wps:txbx>
                          <w:txbxContent>
                            <w:p w14:paraId="3001C9F0" w14:textId="29B2B27F" w:rsidR="00141B81" w:rsidRDefault="007C30DC" w:rsidP="00FB656B">
                              <w:pPr>
                                <w:rPr>
                                  <w:sz w:val="24"/>
                                  <w:szCs w:val="24"/>
                                </w:rPr>
                              </w:pPr>
                              <w:r>
                                <w:t>1</w:t>
                              </w:r>
                              <w:r w:rsidR="00AD584A">
                                <w:t>9</w:t>
                              </w:r>
                              <w:r w:rsidR="00512E18" w:rsidRPr="008D46C7">
                                <w:t>/</w:t>
                              </w:r>
                              <w:r w:rsidR="00DE7C2D">
                                <w:t>0</w:t>
                              </w:r>
                              <w:r>
                                <w:t>6</w:t>
                              </w:r>
                              <w:r w:rsidR="00DE7C2D">
                                <w:t>/</w:t>
                              </w:r>
                              <w:r w:rsidR="00512E18">
                                <w:t>202</w:t>
                              </w:r>
                              <w:r w:rsidR="00DE7C2D">
                                <w:t>5</w:t>
                              </w:r>
                            </w:p>
                          </w:txbxContent>
                        </wps:txbx>
                        <wps:bodyPr wrap="square" rtlCol="0">
                          <a:noAutofit/>
                        </wps:bodyPr>
                      </wps:wsp>
                      <wps:wsp>
                        <wps:cNvPr id="11" name="Rectangle 11"/>
                        <wps:cNvSpPr/>
                        <wps:spPr>
                          <a:xfrm>
                            <a:off x="0" y="6928"/>
                            <a:ext cx="1032164" cy="25763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8917E1" w14:textId="290BE375" w:rsidR="00141B81" w:rsidRPr="00512E18" w:rsidRDefault="00141B81" w:rsidP="00D0274A">
                              <w:pPr>
                                <w:jc w:val="center"/>
                                <w:rPr>
                                  <w:rFonts w:ascii="Inter Bold" w:hAnsi="Inter Bold"/>
                                </w:rPr>
                              </w:pPr>
                              <w:r w:rsidRPr="00512E18">
                                <w:rPr>
                                  <w:rFonts w:ascii="Inter Bold" w:hAnsi="Inter Bold"/>
                                </w:rPr>
                                <w:t xml:space="preserve">PROJET </w:t>
                              </w:r>
                              <w:r w:rsidR="0045777D">
                                <w:rPr>
                                  <w:rFonts w:ascii="Inter Bold" w:hAnsi="Inter Bold"/>
                                </w:rPr>
                                <w:t>9391</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g:wgp>
                  </a:graphicData>
                </a:graphic>
              </wp:anchor>
            </w:drawing>
          </mc:Choice>
          <mc:Fallback>
            <w:pict>
              <v:group w14:anchorId="3D0B18B9" id="Groupe 12" o:spid="_x0000_s1028" style="position:absolute;left:0;text-align:left;margin-left:-21.6pt;margin-top:534pt;width:176.7pt;height:21.8pt;z-index:251658242;mso-position-vertical-relative:page" coordsize="22444,2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">
                <v:shape id="ZoneTexte 20" o:spid="_x0000_s1029" type="#_x0000_t202" style="position:absolute;left:13300;width:9144;height:2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3001C9F0" w14:textId="29B2B27F" w:rsidR="00141B81" w:rsidRDefault="007C30DC" w:rsidP="00FB656B">
                        <w:pPr>
                          <w:rPr>
                            <w:sz w:val="24"/>
                            <w:szCs w:val="24"/>
                          </w:rPr>
                        </w:pPr>
                        <w:r>
                          <w:t>1</w:t>
                        </w:r>
                        <w:r w:rsidR="00AD584A">
                          <w:t>9</w:t>
                        </w:r>
                        <w:r w:rsidR="00512E18" w:rsidRPr="008D46C7">
                          <w:t>/</w:t>
                        </w:r>
                        <w:r w:rsidR="00DE7C2D">
                          <w:t>0</w:t>
                        </w:r>
                        <w:r>
                          <w:t>6</w:t>
                        </w:r>
                        <w:r w:rsidR="00DE7C2D">
                          <w:t>/</w:t>
                        </w:r>
                        <w:r w:rsidR="00512E18">
                          <w:t>202</w:t>
                        </w:r>
                        <w:r w:rsidR="00DE7C2D">
                          <w:t>5</w:t>
                        </w:r>
                      </w:p>
                    </w:txbxContent>
                  </v:textbox>
                </v:shape>
                <v:rect id="Rectangle 11" o:spid="_x0000_s1030" style="position:absolute;top:69;width:10321;height:25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" fillcolor="#6c3 [3204]" stroked="f" strokeweight="1pt">
                  <v:textbox inset="1mm,1mm,1mm,1mm">
                    <w:txbxContent>
                      <w:p w14:paraId="718917E1" w14:textId="290BE375" w:rsidR="00141B81" w:rsidRPr="00512E18" w:rsidRDefault="00141B81" w:rsidP="00D0274A">
                        <w:pPr>
                          <w:jc w:val="center"/>
                          <w:rPr>
                            <w:rFonts w:ascii="Inter Bold" w:hAnsi="Inter Bold"/>
                          </w:rPr>
                        </w:pPr>
                        <w:r w:rsidRPr="00512E18">
                          <w:rPr>
                            <w:rFonts w:ascii="Inter Bold" w:hAnsi="Inter Bold"/>
                          </w:rPr>
                          <w:t xml:space="preserve">PROJET </w:t>
                        </w:r>
                        <w:r w:rsidR="0045777D">
                          <w:rPr>
                            <w:rFonts w:ascii="Inter Bold" w:hAnsi="Inter Bold"/>
                          </w:rPr>
                          <w:t>9391</w:t>
                        </w:r>
                      </w:p>
                    </w:txbxContent>
                  </v:textbox>
                </v:rect>
                <w10:wrap anchory="page"/>
              </v:group>
            </w:pict>
          </mc:Fallback>
        </mc:AlternateContent>
      </w:r>
      <w:r w:rsidR="00B86D64">
        <w:br w:type="page"/>
      </w:r>
    </w:p>
    <w:bookmarkStart w:id="1" w:name="_Toc201224171" w:displacedByCustomXml="next"/>
    <w:sdt>
      <w:sdtPr>
        <w:rPr>
          <w:rFonts w:asciiTheme="minorHAnsi" w:eastAsiaTheme="minorEastAsia" w:hAnsiTheme="minorHAnsi" w:cstheme="minorBidi"/>
          <w:caps w:val="0"/>
          <w:color w:val="auto"/>
          <w:sz w:val="20"/>
          <w:szCs w:val="20"/>
        </w:rPr>
        <w:id w:val="-705716095"/>
        <w:docPartObj>
          <w:docPartGallery w:val="Table of Contents"/>
          <w:docPartUnique/>
        </w:docPartObj>
      </w:sdtPr>
      <w:sdtContent>
        <w:p w14:paraId="6746181B" w14:textId="4267DBB7" w:rsidR="00DC5E77" w:rsidRDefault="00512E18" w:rsidP="008951F9">
          <w:pPr>
            <w:pStyle w:val="Titre1"/>
          </w:pPr>
          <w:r>
            <w:t>S</w:t>
          </w:r>
          <w:r w:rsidR="00354F8B">
            <w:t>ommaire</w:t>
          </w:r>
          <w:bookmarkEnd w:id="1"/>
        </w:p>
        <w:p w14:paraId="703A8B36" w14:textId="7BF631E9" w:rsidR="00496DEE" w:rsidRDefault="00DC5E77">
          <w:pPr>
            <w:pStyle w:val="TM1"/>
            <w:tabs>
              <w:tab w:val="right" w:leader="dot" w:pos="9062"/>
            </w:tabs>
            <w:rPr>
              <w:rFonts w:eastAsiaTheme="minorEastAsia"/>
              <w:noProof/>
              <w:kern w:val="2"/>
              <w:sz w:val="24"/>
              <w:szCs w:val="24"/>
              <w:lang w:eastAsia="fr-FR"/>
              <w14:ligatures w14:val="standardContextual"/>
            </w:rPr>
          </w:pPr>
          <w:r>
            <w:fldChar w:fldCharType="begin"/>
          </w:r>
          <w:r>
            <w:instrText xml:space="preserve"> TOC \o "1-3" \h \z \u </w:instrText>
          </w:r>
          <w:r>
            <w:fldChar w:fldCharType="separate"/>
          </w:r>
          <w:hyperlink w:anchor="_Toc201224171" w:history="1">
            <w:r w:rsidR="00496DEE" w:rsidRPr="00F06DC8">
              <w:rPr>
                <w:rStyle w:val="Lienhypertexte"/>
                <w:noProof/>
              </w:rPr>
              <w:t>Sommaire</w:t>
            </w:r>
            <w:r w:rsidR="00496DEE">
              <w:rPr>
                <w:noProof/>
                <w:webHidden/>
              </w:rPr>
              <w:tab/>
            </w:r>
            <w:r w:rsidR="00496DEE">
              <w:rPr>
                <w:noProof/>
                <w:webHidden/>
              </w:rPr>
              <w:fldChar w:fldCharType="begin"/>
            </w:r>
            <w:r w:rsidR="00496DEE">
              <w:rPr>
                <w:noProof/>
                <w:webHidden/>
              </w:rPr>
              <w:instrText xml:space="preserve"> PAGEREF _Toc201224171 \h </w:instrText>
            </w:r>
            <w:r w:rsidR="00496DEE">
              <w:rPr>
                <w:noProof/>
                <w:webHidden/>
              </w:rPr>
            </w:r>
            <w:r w:rsidR="00496DEE">
              <w:rPr>
                <w:noProof/>
                <w:webHidden/>
              </w:rPr>
              <w:fldChar w:fldCharType="separate"/>
            </w:r>
            <w:r w:rsidR="00DA6E90">
              <w:rPr>
                <w:noProof/>
                <w:webHidden/>
              </w:rPr>
              <w:t>2</w:t>
            </w:r>
            <w:r w:rsidR="00496DEE">
              <w:rPr>
                <w:noProof/>
                <w:webHidden/>
              </w:rPr>
              <w:fldChar w:fldCharType="end"/>
            </w:r>
          </w:hyperlink>
        </w:p>
        <w:p w14:paraId="10FB8AFC" w14:textId="30821A1F"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2" w:history="1">
            <w:r w:rsidRPr="00F06DC8">
              <w:rPr>
                <w:rStyle w:val="Lienhypertexte"/>
                <w:noProof/>
              </w:rPr>
              <w:t>Table des annexes</w:t>
            </w:r>
            <w:r>
              <w:rPr>
                <w:noProof/>
                <w:webHidden/>
              </w:rPr>
              <w:tab/>
            </w:r>
            <w:r>
              <w:rPr>
                <w:noProof/>
                <w:webHidden/>
              </w:rPr>
              <w:fldChar w:fldCharType="begin"/>
            </w:r>
            <w:r>
              <w:rPr>
                <w:noProof/>
                <w:webHidden/>
              </w:rPr>
              <w:instrText xml:space="preserve"> PAGEREF _Toc201224172 \h </w:instrText>
            </w:r>
            <w:r>
              <w:rPr>
                <w:noProof/>
                <w:webHidden/>
              </w:rPr>
            </w:r>
            <w:r>
              <w:rPr>
                <w:noProof/>
                <w:webHidden/>
              </w:rPr>
              <w:fldChar w:fldCharType="separate"/>
            </w:r>
            <w:r w:rsidR="00DA6E90">
              <w:rPr>
                <w:noProof/>
                <w:webHidden/>
              </w:rPr>
              <w:t>2</w:t>
            </w:r>
            <w:r>
              <w:rPr>
                <w:noProof/>
                <w:webHidden/>
              </w:rPr>
              <w:fldChar w:fldCharType="end"/>
            </w:r>
          </w:hyperlink>
        </w:p>
        <w:p w14:paraId="1D0F9C79" w14:textId="0F3D0B0C"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3" w:history="1">
            <w:r w:rsidRPr="00F06DC8">
              <w:rPr>
                <w:rStyle w:val="Lienhypertexte"/>
                <w:b/>
                <w:bCs/>
                <w:noProof/>
              </w:rPr>
              <w:t>ARTICLE 1.</w:t>
            </w:r>
            <w:r w:rsidRPr="00F06DC8">
              <w:rPr>
                <w:rStyle w:val="Lienhypertexte"/>
                <w:noProof/>
              </w:rPr>
              <w:t xml:space="preserve"> TERMINOLOGIE ET DOCUMENTS DE REFERENCE</w:t>
            </w:r>
            <w:r>
              <w:rPr>
                <w:noProof/>
                <w:webHidden/>
              </w:rPr>
              <w:tab/>
            </w:r>
            <w:r>
              <w:rPr>
                <w:noProof/>
                <w:webHidden/>
              </w:rPr>
              <w:fldChar w:fldCharType="begin"/>
            </w:r>
            <w:r>
              <w:rPr>
                <w:noProof/>
                <w:webHidden/>
              </w:rPr>
              <w:instrText xml:space="preserve"> PAGEREF _Toc201224173 \h </w:instrText>
            </w:r>
            <w:r>
              <w:rPr>
                <w:noProof/>
                <w:webHidden/>
              </w:rPr>
            </w:r>
            <w:r>
              <w:rPr>
                <w:noProof/>
                <w:webHidden/>
              </w:rPr>
              <w:fldChar w:fldCharType="separate"/>
            </w:r>
            <w:r w:rsidR="00DA6E90">
              <w:rPr>
                <w:noProof/>
                <w:webHidden/>
              </w:rPr>
              <w:t>4</w:t>
            </w:r>
            <w:r>
              <w:rPr>
                <w:noProof/>
                <w:webHidden/>
              </w:rPr>
              <w:fldChar w:fldCharType="end"/>
            </w:r>
          </w:hyperlink>
        </w:p>
        <w:p w14:paraId="7AF286E6" w14:textId="5531F413"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4" w:history="1">
            <w:r w:rsidRPr="00F06DC8">
              <w:rPr>
                <w:rStyle w:val="Lienhypertexte"/>
                <w:b/>
                <w:bCs/>
                <w:noProof/>
              </w:rPr>
              <w:t xml:space="preserve">ARTICLE 2 - </w:t>
            </w:r>
            <w:r w:rsidRPr="00F06DC8">
              <w:rPr>
                <w:rStyle w:val="Lienhypertexte"/>
                <w:noProof/>
              </w:rPr>
              <w:t>DISPOSITIONS PRELIMINAIRES</w:t>
            </w:r>
            <w:r>
              <w:rPr>
                <w:noProof/>
                <w:webHidden/>
              </w:rPr>
              <w:tab/>
            </w:r>
            <w:r>
              <w:rPr>
                <w:noProof/>
                <w:webHidden/>
              </w:rPr>
              <w:fldChar w:fldCharType="begin"/>
            </w:r>
            <w:r>
              <w:rPr>
                <w:noProof/>
                <w:webHidden/>
              </w:rPr>
              <w:instrText xml:space="preserve"> PAGEREF _Toc201224174 \h </w:instrText>
            </w:r>
            <w:r>
              <w:rPr>
                <w:noProof/>
                <w:webHidden/>
              </w:rPr>
            </w:r>
            <w:r>
              <w:rPr>
                <w:noProof/>
                <w:webHidden/>
              </w:rPr>
              <w:fldChar w:fldCharType="separate"/>
            </w:r>
            <w:r w:rsidR="00DA6E90">
              <w:rPr>
                <w:noProof/>
                <w:webHidden/>
              </w:rPr>
              <w:t>5</w:t>
            </w:r>
            <w:r>
              <w:rPr>
                <w:noProof/>
                <w:webHidden/>
              </w:rPr>
              <w:fldChar w:fldCharType="end"/>
            </w:r>
          </w:hyperlink>
        </w:p>
        <w:p w14:paraId="452E278E" w14:textId="1729973D"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5" w:history="1">
            <w:r w:rsidRPr="00F06DC8">
              <w:rPr>
                <w:rStyle w:val="Lienhypertexte"/>
                <w:b/>
                <w:bCs/>
                <w:noProof/>
              </w:rPr>
              <w:t>ARTICLE 3.</w:t>
            </w:r>
            <w:r w:rsidRPr="00F06DC8">
              <w:rPr>
                <w:rStyle w:val="Lienhypertexte"/>
                <w:noProof/>
              </w:rPr>
              <w:t xml:space="preserve"> FINALITE DU PRESENT PARTENARIAT</w:t>
            </w:r>
            <w:r>
              <w:rPr>
                <w:noProof/>
                <w:webHidden/>
              </w:rPr>
              <w:tab/>
            </w:r>
            <w:r>
              <w:rPr>
                <w:noProof/>
                <w:webHidden/>
              </w:rPr>
              <w:fldChar w:fldCharType="begin"/>
            </w:r>
            <w:r>
              <w:rPr>
                <w:noProof/>
                <w:webHidden/>
              </w:rPr>
              <w:instrText xml:space="preserve"> PAGEREF _Toc201224175 \h </w:instrText>
            </w:r>
            <w:r>
              <w:rPr>
                <w:noProof/>
                <w:webHidden/>
              </w:rPr>
            </w:r>
            <w:r>
              <w:rPr>
                <w:noProof/>
                <w:webHidden/>
              </w:rPr>
              <w:fldChar w:fldCharType="separate"/>
            </w:r>
            <w:r w:rsidR="00DA6E90">
              <w:rPr>
                <w:noProof/>
                <w:webHidden/>
              </w:rPr>
              <w:t>6</w:t>
            </w:r>
            <w:r>
              <w:rPr>
                <w:noProof/>
                <w:webHidden/>
              </w:rPr>
              <w:fldChar w:fldCharType="end"/>
            </w:r>
          </w:hyperlink>
        </w:p>
        <w:p w14:paraId="16B0521F" w14:textId="3FEF888E"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6" w:history="1">
            <w:r w:rsidRPr="00F06DC8">
              <w:rPr>
                <w:rStyle w:val="Lienhypertexte"/>
                <w:b/>
                <w:bCs/>
                <w:noProof/>
              </w:rPr>
              <w:t>ARTICLE 4.</w:t>
            </w:r>
            <w:r w:rsidRPr="00F06DC8">
              <w:rPr>
                <w:rStyle w:val="Lienhypertexte"/>
                <w:noProof/>
              </w:rPr>
              <w:t xml:space="preserve"> NATURE DES MATERIAUX SUSCEPTIBLES D’ETRE ACCEPTES SUR LE SITE</w:t>
            </w:r>
            <w:r>
              <w:rPr>
                <w:noProof/>
                <w:webHidden/>
              </w:rPr>
              <w:tab/>
            </w:r>
            <w:r>
              <w:rPr>
                <w:noProof/>
                <w:webHidden/>
              </w:rPr>
              <w:fldChar w:fldCharType="begin"/>
            </w:r>
            <w:r>
              <w:rPr>
                <w:noProof/>
                <w:webHidden/>
              </w:rPr>
              <w:instrText xml:space="preserve"> PAGEREF _Toc201224176 \h </w:instrText>
            </w:r>
            <w:r>
              <w:rPr>
                <w:noProof/>
                <w:webHidden/>
              </w:rPr>
            </w:r>
            <w:r>
              <w:rPr>
                <w:noProof/>
                <w:webHidden/>
              </w:rPr>
              <w:fldChar w:fldCharType="separate"/>
            </w:r>
            <w:r w:rsidR="00DA6E90">
              <w:rPr>
                <w:noProof/>
                <w:webHidden/>
              </w:rPr>
              <w:t>6</w:t>
            </w:r>
            <w:r>
              <w:rPr>
                <w:noProof/>
                <w:webHidden/>
              </w:rPr>
              <w:fldChar w:fldCharType="end"/>
            </w:r>
          </w:hyperlink>
        </w:p>
        <w:p w14:paraId="054B3972" w14:textId="0AA6637B"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7" w:history="1">
            <w:r w:rsidRPr="00F06DC8">
              <w:rPr>
                <w:rStyle w:val="Lienhypertexte"/>
                <w:b/>
                <w:bCs/>
                <w:noProof/>
              </w:rPr>
              <w:t>ARTICLE 5.</w:t>
            </w:r>
            <w:r w:rsidRPr="00F06DC8">
              <w:rPr>
                <w:rStyle w:val="Lienhypertexte"/>
                <w:noProof/>
              </w:rPr>
              <w:t xml:space="preserve"> AUTORISATIONS REGLEMENTAIRES</w:t>
            </w:r>
            <w:r>
              <w:rPr>
                <w:noProof/>
                <w:webHidden/>
              </w:rPr>
              <w:tab/>
            </w:r>
            <w:r>
              <w:rPr>
                <w:noProof/>
                <w:webHidden/>
              </w:rPr>
              <w:fldChar w:fldCharType="begin"/>
            </w:r>
            <w:r>
              <w:rPr>
                <w:noProof/>
                <w:webHidden/>
              </w:rPr>
              <w:instrText xml:space="preserve"> PAGEREF _Toc201224177 \h </w:instrText>
            </w:r>
            <w:r>
              <w:rPr>
                <w:noProof/>
                <w:webHidden/>
              </w:rPr>
            </w:r>
            <w:r>
              <w:rPr>
                <w:noProof/>
                <w:webHidden/>
              </w:rPr>
              <w:fldChar w:fldCharType="separate"/>
            </w:r>
            <w:r w:rsidR="00DA6E90">
              <w:rPr>
                <w:noProof/>
                <w:webHidden/>
              </w:rPr>
              <w:t>6</w:t>
            </w:r>
            <w:r>
              <w:rPr>
                <w:noProof/>
                <w:webHidden/>
              </w:rPr>
              <w:fldChar w:fldCharType="end"/>
            </w:r>
          </w:hyperlink>
        </w:p>
        <w:p w14:paraId="31E77726" w14:textId="23576085"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8" w:history="1">
            <w:r w:rsidRPr="00F06DC8">
              <w:rPr>
                <w:rStyle w:val="Lienhypertexte"/>
                <w:b/>
                <w:bCs/>
                <w:noProof/>
              </w:rPr>
              <w:t>ARTICLE 6.</w:t>
            </w:r>
            <w:r w:rsidRPr="00F06DC8">
              <w:rPr>
                <w:rStyle w:val="Lienhypertexte"/>
                <w:noProof/>
              </w:rPr>
              <w:t xml:space="preserve"> SOUTIEN AU DEVELOPPEMENT ET A LA PROMOTION DES FILIERES DE VALORISATION</w:t>
            </w:r>
            <w:r>
              <w:rPr>
                <w:noProof/>
                <w:webHidden/>
              </w:rPr>
              <w:tab/>
            </w:r>
            <w:r>
              <w:rPr>
                <w:noProof/>
                <w:webHidden/>
              </w:rPr>
              <w:fldChar w:fldCharType="begin"/>
            </w:r>
            <w:r>
              <w:rPr>
                <w:noProof/>
                <w:webHidden/>
              </w:rPr>
              <w:instrText xml:space="preserve"> PAGEREF _Toc201224178 \h </w:instrText>
            </w:r>
            <w:r>
              <w:rPr>
                <w:noProof/>
                <w:webHidden/>
              </w:rPr>
            </w:r>
            <w:r>
              <w:rPr>
                <w:noProof/>
                <w:webHidden/>
              </w:rPr>
              <w:fldChar w:fldCharType="separate"/>
            </w:r>
            <w:r w:rsidR="00DA6E90">
              <w:rPr>
                <w:noProof/>
                <w:webHidden/>
              </w:rPr>
              <w:t>7</w:t>
            </w:r>
            <w:r>
              <w:rPr>
                <w:noProof/>
                <w:webHidden/>
              </w:rPr>
              <w:fldChar w:fldCharType="end"/>
            </w:r>
          </w:hyperlink>
        </w:p>
        <w:p w14:paraId="17D2B124" w14:textId="31A5008E"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79" w:history="1">
            <w:r w:rsidRPr="00F06DC8">
              <w:rPr>
                <w:rStyle w:val="Lienhypertexte"/>
                <w:b/>
                <w:bCs/>
                <w:noProof/>
              </w:rPr>
              <w:t>ARTICLE 7.</w:t>
            </w:r>
            <w:r w:rsidRPr="00F06DC8">
              <w:rPr>
                <w:rStyle w:val="Lienhypertexte"/>
                <w:noProof/>
              </w:rPr>
              <w:t xml:space="preserve"> MODALITES DE MISE EN ŒUVRE</w:t>
            </w:r>
            <w:r>
              <w:rPr>
                <w:noProof/>
                <w:webHidden/>
              </w:rPr>
              <w:tab/>
            </w:r>
            <w:r>
              <w:rPr>
                <w:noProof/>
                <w:webHidden/>
              </w:rPr>
              <w:fldChar w:fldCharType="begin"/>
            </w:r>
            <w:r>
              <w:rPr>
                <w:noProof/>
                <w:webHidden/>
              </w:rPr>
              <w:instrText xml:space="preserve"> PAGEREF _Toc201224179 \h </w:instrText>
            </w:r>
            <w:r>
              <w:rPr>
                <w:noProof/>
                <w:webHidden/>
              </w:rPr>
            </w:r>
            <w:r>
              <w:rPr>
                <w:noProof/>
                <w:webHidden/>
              </w:rPr>
              <w:fldChar w:fldCharType="separate"/>
            </w:r>
            <w:r w:rsidR="00DA6E90">
              <w:rPr>
                <w:noProof/>
                <w:webHidden/>
              </w:rPr>
              <w:t>8</w:t>
            </w:r>
            <w:r>
              <w:rPr>
                <w:noProof/>
                <w:webHidden/>
              </w:rPr>
              <w:fldChar w:fldCharType="end"/>
            </w:r>
          </w:hyperlink>
        </w:p>
        <w:p w14:paraId="08E27EBC" w14:textId="501C051E" w:rsidR="00496DEE" w:rsidRDefault="00496DEE">
          <w:pPr>
            <w:pStyle w:val="TM2"/>
            <w:tabs>
              <w:tab w:val="right" w:leader="dot" w:pos="9062"/>
            </w:tabs>
            <w:rPr>
              <w:rFonts w:eastAsiaTheme="minorEastAsia"/>
              <w:noProof/>
              <w:kern w:val="2"/>
              <w:sz w:val="24"/>
              <w:szCs w:val="24"/>
              <w:lang w:eastAsia="fr-FR"/>
              <w14:ligatures w14:val="standardContextual"/>
            </w:rPr>
          </w:pPr>
          <w:hyperlink w:anchor="_Toc201224180" w:history="1">
            <w:r w:rsidRPr="00F06DC8">
              <w:rPr>
                <w:rStyle w:val="Lienhypertexte"/>
                <w:noProof/>
              </w:rPr>
              <w:t>CONDITIONS DE LIVRAISON DES MATERIAUX</w:t>
            </w:r>
            <w:r>
              <w:rPr>
                <w:noProof/>
                <w:webHidden/>
              </w:rPr>
              <w:tab/>
            </w:r>
            <w:r>
              <w:rPr>
                <w:noProof/>
                <w:webHidden/>
              </w:rPr>
              <w:fldChar w:fldCharType="begin"/>
            </w:r>
            <w:r>
              <w:rPr>
                <w:noProof/>
                <w:webHidden/>
              </w:rPr>
              <w:instrText xml:space="preserve"> PAGEREF _Toc201224180 \h </w:instrText>
            </w:r>
            <w:r>
              <w:rPr>
                <w:noProof/>
                <w:webHidden/>
              </w:rPr>
            </w:r>
            <w:r>
              <w:rPr>
                <w:noProof/>
                <w:webHidden/>
              </w:rPr>
              <w:fldChar w:fldCharType="separate"/>
            </w:r>
            <w:r w:rsidR="00DA6E90">
              <w:rPr>
                <w:noProof/>
                <w:webHidden/>
              </w:rPr>
              <w:t>8</w:t>
            </w:r>
            <w:r>
              <w:rPr>
                <w:noProof/>
                <w:webHidden/>
              </w:rPr>
              <w:fldChar w:fldCharType="end"/>
            </w:r>
          </w:hyperlink>
        </w:p>
        <w:p w14:paraId="74249ECD" w14:textId="55C9773A" w:rsidR="00496DEE" w:rsidRDefault="00496DEE">
          <w:pPr>
            <w:pStyle w:val="TM2"/>
            <w:tabs>
              <w:tab w:val="right" w:leader="dot" w:pos="9062"/>
            </w:tabs>
            <w:rPr>
              <w:rFonts w:eastAsiaTheme="minorEastAsia"/>
              <w:noProof/>
              <w:kern w:val="2"/>
              <w:sz w:val="24"/>
              <w:szCs w:val="24"/>
              <w:lang w:eastAsia="fr-FR"/>
              <w14:ligatures w14:val="standardContextual"/>
            </w:rPr>
          </w:pPr>
          <w:hyperlink w:anchor="_Toc201224181" w:history="1">
            <w:r w:rsidRPr="00F06DC8">
              <w:rPr>
                <w:rStyle w:val="Lienhypertexte"/>
                <w:noProof/>
              </w:rPr>
              <w:t>CRITERES DE DESIGNATION DU PARTENAIRE PAR LES PORTEURS DE PROJETS OU ATTRIBUTAIRES DE MARCHES</w:t>
            </w:r>
            <w:r>
              <w:rPr>
                <w:noProof/>
                <w:webHidden/>
              </w:rPr>
              <w:tab/>
            </w:r>
            <w:r>
              <w:rPr>
                <w:noProof/>
                <w:webHidden/>
              </w:rPr>
              <w:fldChar w:fldCharType="begin"/>
            </w:r>
            <w:r>
              <w:rPr>
                <w:noProof/>
                <w:webHidden/>
              </w:rPr>
              <w:instrText xml:space="preserve"> PAGEREF _Toc201224181 \h </w:instrText>
            </w:r>
            <w:r>
              <w:rPr>
                <w:noProof/>
                <w:webHidden/>
              </w:rPr>
            </w:r>
            <w:r>
              <w:rPr>
                <w:noProof/>
                <w:webHidden/>
              </w:rPr>
              <w:fldChar w:fldCharType="separate"/>
            </w:r>
            <w:r w:rsidR="00DA6E90">
              <w:rPr>
                <w:noProof/>
                <w:webHidden/>
              </w:rPr>
              <w:t>9</w:t>
            </w:r>
            <w:r>
              <w:rPr>
                <w:noProof/>
                <w:webHidden/>
              </w:rPr>
              <w:fldChar w:fldCharType="end"/>
            </w:r>
          </w:hyperlink>
        </w:p>
        <w:p w14:paraId="3BED1AA1" w14:textId="053D90AF" w:rsidR="00496DEE" w:rsidRDefault="00496DEE">
          <w:pPr>
            <w:pStyle w:val="TM2"/>
            <w:tabs>
              <w:tab w:val="right" w:leader="dot" w:pos="9062"/>
            </w:tabs>
            <w:rPr>
              <w:rFonts w:eastAsiaTheme="minorEastAsia"/>
              <w:noProof/>
              <w:kern w:val="2"/>
              <w:sz w:val="24"/>
              <w:szCs w:val="24"/>
              <w:lang w:eastAsia="fr-FR"/>
              <w14:ligatures w14:val="standardContextual"/>
            </w:rPr>
          </w:pPr>
          <w:hyperlink w:anchor="_Toc201224182" w:history="1">
            <w:r w:rsidRPr="00F06DC8">
              <w:rPr>
                <w:rStyle w:val="Lienhypertexte"/>
                <w:noProof/>
              </w:rPr>
              <w:t>VOLUMETRIE ET TARIFICATION</w:t>
            </w:r>
            <w:r>
              <w:rPr>
                <w:noProof/>
                <w:webHidden/>
              </w:rPr>
              <w:tab/>
            </w:r>
            <w:r>
              <w:rPr>
                <w:noProof/>
                <w:webHidden/>
              </w:rPr>
              <w:fldChar w:fldCharType="begin"/>
            </w:r>
            <w:r>
              <w:rPr>
                <w:noProof/>
                <w:webHidden/>
              </w:rPr>
              <w:instrText xml:space="preserve"> PAGEREF _Toc201224182 \h </w:instrText>
            </w:r>
            <w:r>
              <w:rPr>
                <w:noProof/>
                <w:webHidden/>
              </w:rPr>
            </w:r>
            <w:r>
              <w:rPr>
                <w:noProof/>
                <w:webHidden/>
              </w:rPr>
              <w:fldChar w:fldCharType="separate"/>
            </w:r>
            <w:r w:rsidR="00DA6E90">
              <w:rPr>
                <w:noProof/>
                <w:webHidden/>
              </w:rPr>
              <w:t>10</w:t>
            </w:r>
            <w:r>
              <w:rPr>
                <w:noProof/>
                <w:webHidden/>
              </w:rPr>
              <w:fldChar w:fldCharType="end"/>
            </w:r>
          </w:hyperlink>
        </w:p>
        <w:p w14:paraId="12236B95" w14:textId="3EC4FBE1" w:rsidR="00496DEE" w:rsidRDefault="00496DEE">
          <w:pPr>
            <w:pStyle w:val="TM2"/>
            <w:tabs>
              <w:tab w:val="right" w:leader="dot" w:pos="9062"/>
            </w:tabs>
            <w:rPr>
              <w:rFonts w:eastAsiaTheme="minorEastAsia"/>
              <w:noProof/>
              <w:kern w:val="2"/>
              <w:sz w:val="24"/>
              <w:szCs w:val="24"/>
              <w:lang w:eastAsia="fr-FR"/>
              <w14:ligatures w14:val="standardContextual"/>
            </w:rPr>
          </w:pPr>
          <w:hyperlink w:anchor="_Toc201224183" w:history="1">
            <w:r w:rsidRPr="00F06DC8">
              <w:rPr>
                <w:rStyle w:val="Lienhypertexte"/>
                <w:noProof/>
              </w:rPr>
              <w:t>PROCEDURES DE COMMANDE, DE REALISATION ET DE PAIEMENT DES PRESTATIONS RELATIVES AU PARTENARIAT</w:t>
            </w:r>
            <w:r>
              <w:rPr>
                <w:noProof/>
                <w:webHidden/>
              </w:rPr>
              <w:tab/>
            </w:r>
            <w:r>
              <w:rPr>
                <w:noProof/>
                <w:webHidden/>
              </w:rPr>
              <w:fldChar w:fldCharType="begin"/>
            </w:r>
            <w:r>
              <w:rPr>
                <w:noProof/>
                <w:webHidden/>
              </w:rPr>
              <w:instrText xml:space="preserve"> PAGEREF _Toc201224183 \h </w:instrText>
            </w:r>
            <w:r>
              <w:rPr>
                <w:noProof/>
                <w:webHidden/>
              </w:rPr>
            </w:r>
            <w:r>
              <w:rPr>
                <w:noProof/>
                <w:webHidden/>
              </w:rPr>
              <w:fldChar w:fldCharType="separate"/>
            </w:r>
            <w:r w:rsidR="00DA6E90">
              <w:rPr>
                <w:noProof/>
                <w:webHidden/>
              </w:rPr>
              <w:t>10</w:t>
            </w:r>
            <w:r>
              <w:rPr>
                <w:noProof/>
                <w:webHidden/>
              </w:rPr>
              <w:fldChar w:fldCharType="end"/>
            </w:r>
          </w:hyperlink>
        </w:p>
        <w:p w14:paraId="73E2E57A" w14:textId="5FA87E25" w:rsidR="00496DEE" w:rsidRDefault="00496DEE">
          <w:pPr>
            <w:pStyle w:val="TM3"/>
            <w:tabs>
              <w:tab w:val="left" w:pos="1100"/>
              <w:tab w:val="right" w:leader="dot" w:pos="9062"/>
            </w:tabs>
            <w:rPr>
              <w:rFonts w:eastAsiaTheme="minorEastAsia"/>
              <w:noProof/>
              <w:kern w:val="2"/>
              <w:sz w:val="24"/>
              <w:szCs w:val="24"/>
              <w:lang w:eastAsia="fr-FR"/>
              <w14:ligatures w14:val="standardContextual"/>
            </w:rPr>
          </w:pPr>
          <w:hyperlink w:anchor="_Toc201224184" w:history="1">
            <w:r w:rsidRPr="00F06DC8">
              <w:rPr>
                <w:rStyle w:val="Lienhypertexte"/>
                <w:noProof/>
              </w:rPr>
              <w:t>1.1.1</w:t>
            </w:r>
            <w:r>
              <w:rPr>
                <w:rFonts w:eastAsiaTheme="minorEastAsia"/>
                <w:noProof/>
                <w:kern w:val="2"/>
                <w:sz w:val="24"/>
                <w:szCs w:val="24"/>
                <w:lang w:eastAsia="fr-FR"/>
                <w14:ligatures w14:val="standardContextual"/>
              </w:rPr>
              <w:tab/>
            </w:r>
            <w:r w:rsidRPr="00F06DC8">
              <w:rPr>
                <w:rStyle w:val="Lienhypertexte"/>
                <w:noProof/>
              </w:rPr>
              <w:t>Informations préalables ou dans le cadre des consultations ou des marchés de travaux</w:t>
            </w:r>
            <w:r>
              <w:rPr>
                <w:noProof/>
                <w:webHidden/>
              </w:rPr>
              <w:tab/>
            </w:r>
            <w:r>
              <w:rPr>
                <w:noProof/>
                <w:webHidden/>
              </w:rPr>
              <w:fldChar w:fldCharType="begin"/>
            </w:r>
            <w:r>
              <w:rPr>
                <w:noProof/>
                <w:webHidden/>
              </w:rPr>
              <w:instrText xml:space="preserve"> PAGEREF _Toc201224184 \h </w:instrText>
            </w:r>
            <w:r>
              <w:rPr>
                <w:noProof/>
                <w:webHidden/>
              </w:rPr>
            </w:r>
            <w:r>
              <w:rPr>
                <w:noProof/>
                <w:webHidden/>
              </w:rPr>
              <w:fldChar w:fldCharType="separate"/>
            </w:r>
            <w:r w:rsidR="00DA6E90">
              <w:rPr>
                <w:noProof/>
                <w:webHidden/>
              </w:rPr>
              <w:t>10</w:t>
            </w:r>
            <w:r>
              <w:rPr>
                <w:noProof/>
                <w:webHidden/>
              </w:rPr>
              <w:fldChar w:fldCharType="end"/>
            </w:r>
          </w:hyperlink>
        </w:p>
        <w:p w14:paraId="628A7BEB" w14:textId="2D96C085" w:rsidR="00496DEE" w:rsidRDefault="00496DEE">
          <w:pPr>
            <w:pStyle w:val="TM3"/>
            <w:tabs>
              <w:tab w:val="left" w:pos="1100"/>
              <w:tab w:val="right" w:leader="dot" w:pos="9062"/>
            </w:tabs>
            <w:rPr>
              <w:rFonts w:eastAsiaTheme="minorEastAsia"/>
              <w:noProof/>
              <w:kern w:val="2"/>
              <w:sz w:val="24"/>
              <w:szCs w:val="24"/>
              <w:lang w:eastAsia="fr-FR"/>
              <w14:ligatures w14:val="standardContextual"/>
            </w:rPr>
          </w:pPr>
          <w:hyperlink w:anchor="_Toc201224185" w:history="1">
            <w:r w:rsidRPr="00F06DC8">
              <w:rPr>
                <w:rStyle w:val="Lienhypertexte"/>
                <w:noProof/>
              </w:rPr>
              <w:t>1.1.2</w:t>
            </w:r>
            <w:r>
              <w:rPr>
                <w:rFonts w:eastAsiaTheme="minorEastAsia"/>
                <w:noProof/>
                <w:kern w:val="2"/>
                <w:sz w:val="24"/>
                <w:szCs w:val="24"/>
                <w:lang w:eastAsia="fr-FR"/>
                <w14:ligatures w14:val="standardContextual"/>
              </w:rPr>
              <w:tab/>
            </w:r>
            <w:r w:rsidRPr="00F06DC8">
              <w:rPr>
                <w:rStyle w:val="Lienhypertexte"/>
                <w:noProof/>
              </w:rPr>
              <w:t>Conditions générales de la commande</w:t>
            </w:r>
            <w:r>
              <w:rPr>
                <w:noProof/>
                <w:webHidden/>
              </w:rPr>
              <w:tab/>
            </w:r>
            <w:r>
              <w:rPr>
                <w:noProof/>
                <w:webHidden/>
              </w:rPr>
              <w:fldChar w:fldCharType="begin"/>
            </w:r>
            <w:r>
              <w:rPr>
                <w:noProof/>
                <w:webHidden/>
              </w:rPr>
              <w:instrText xml:space="preserve"> PAGEREF _Toc201224185 \h </w:instrText>
            </w:r>
            <w:r>
              <w:rPr>
                <w:noProof/>
                <w:webHidden/>
              </w:rPr>
            </w:r>
            <w:r>
              <w:rPr>
                <w:noProof/>
                <w:webHidden/>
              </w:rPr>
              <w:fldChar w:fldCharType="separate"/>
            </w:r>
            <w:r w:rsidR="00DA6E90">
              <w:rPr>
                <w:noProof/>
                <w:webHidden/>
              </w:rPr>
              <w:t>10</w:t>
            </w:r>
            <w:r>
              <w:rPr>
                <w:noProof/>
                <w:webHidden/>
              </w:rPr>
              <w:fldChar w:fldCharType="end"/>
            </w:r>
          </w:hyperlink>
        </w:p>
        <w:p w14:paraId="75C0D749" w14:textId="29248B16" w:rsidR="00496DEE" w:rsidRDefault="00496DEE">
          <w:pPr>
            <w:pStyle w:val="TM3"/>
            <w:tabs>
              <w:tab w:val="left" w:pos="1100"/>
              <w:tab w:val="right" w:leader="dot" w:pos="9062"/>
            </w:tabs>
            <w:rPr>
              <w:rFonts w:eastAsiaTheme="minorEastAsia"/>
              <w:noProof/>
              <w:kern w:val="2"/>
              <w:sz w:val="24"/>
              <w:szCs w:val="24"/>
              <w:lang w:eastAsia="fr-FR"/>
              <w14:ligatures w14:val="standardContextual"/>
            </w:rPr>
          </w:pPr>
          <w:hyperlink w:anchor="_Toc201224186" w:history="1">
            <w:r w:rsidRPr="00F06DC8">
              <w:rPr>
                <w:rStyle w:val="Lienhypertexte"/>
                <w:noProof/>
              </w:rPr>
              <w:t>1.1.3</w:t>
            </w:r>
            <w:r>
              <w:rPr>
                <w:rFonts w:eastAsiaTheme="minorEastAsia"/>
                <w:noProof/>
                <w:kern w:val="2"/>
                <w:sz w:val="24"/>
                <w:szCs w:val="24"/>
                <w:lang w:eastAsia="fr-FR"/>
                <w14:ligatures w14:val="standardContextual"/>
              </w:rPr>
              <w:tab/>
            </w:r>
            <w:r w:rsidRPr="00F06DC8">
              <w:rPr>
                <w:rStyle w:val="Lienhypertexte"/>
                <w:noProof/>
              </w:rPr>
              <w:t>Documentation remise aux candidats aux marchés de travaux ou aux titulaires des marchés de travaux</w:t>
            </w:r>
            <w:r>
              <w:rPr>
                <w:noProof/>
                <w:webHidden/>
              </w:rPr>
              <w:tab/>
            </w:r>
            <w:r>
              <w:rPr>
                <w:noProof/>
                <w:webHidden/>
              </w:rPr>
              <w:fldChar w:fldCharType="begin"/>
            </w:r>
            <w:r>
              <w:rPr>
                <w:noProof/>
                <w:webHidden/>
              </w:rPr>
              <w:instrText xml:space="preserve"> PAGEREF _Toc201224186 \h </w:instrText>
            </w:r>
            <w:r>
              <w:rPr>
                <w:noProof/>
                <w:webHidden/>
              </w:rPr>
            </w:r>
            <w:r>
              <w:rPr>
                <w:noProof/>
                <w:webHidden/>
              </w:rPr>
              <w:fldChar w:fldCharType="separate"/>
            </w:r>
            <w:r w:rsidR="00DA6E90">
              <w:rPr>
                <w:noProof/>
                <w:webHidden/>
              </w:rPr>
              <w:t>11</w:t>
            </w:r>
            <w:r>
              <w:rPr>
                <w:noProof/>
                <w:webHidden/>
              </w:rPr>
              <w:fldChar w:fldCharType="end"/>
            </w:r>
          </w:hyperlink>
        </w:p>
        <w:p w14:paraId="02100176" w14:textId="50F566C7" w:rsidR="00496DEE" w:rsidRDefault="00496DEE">
          <w:pPr>
            <w:pStyle w:val="TM3"/>
            <w:tabs>
              <w:tab w:val="left" w:pos="1100"/>
              <w:tab w:val="right" w:leader="dot" w:pos="9062"/>
            </w:tabs>
            <w:rPr>
              <w:rFonts w:eastAsiaTheme="minorEastAsia"/>
              <w:noProof/>
              <w:kern w:val="2"/>
              <w:sz w:val="24"/>
              <w:szCs w:val="24"/>
              <w:lang w:eastAsia="fr-FR"/>
              <w14:ligatures w14:val="standardContextual"/>
            </w:rPr>
          </w:pPr>
          <w:hyperlink w:anchor="_Toc201224187" w:history="1">
            <w:r w:rsidRPr="00F06DC8">
              <w:rPr>
                <w:rStyle w:val="Lienhypertexte"/>
                <w:noProof/>
              </w:rPr>
              <w:t>1.1.4</w:t>
            </w:r>
            <w:r>
              <w:rPr>
                <w:rFonts w:eastAsiaTheme="minorEastAsia"/>
                <w:noProof/>
                <w:kern w:val="2"/>
                <w:sz w:val="24"/>
                <w:szCs w:val="24"/>
                <w:lang w:eastAsia="fr-FR"/>
                <w14:ligatures w14:val="standardContextual"/>
              </w:rPr>
              <w:tab/>
            </w:r>
            <w:r w:rsidRPr="00F06DC8">
              <w:rPr>
                <w:rStyle w:val="Lienhypertexte"/>
                <w:noProof/>
              </w:rPr>
              <w:t>Paiement</w:t>
            </w:r>
            <w:r>
              <w:rPr>
                <w:noProof/>
                <w:webHidden/>
              </w:rPr>
              <w:tab/>
            </w:r>
            <w:r>
              <w:rPr>
                <w:noProof/>
                <w:webHidden/>
              </w:rPr>
              <w:fldChar w:fldCharType="begin"/>
            </w:r>
            <w:r>
              <w:rPr>
                <w:noProof/>
                <w:webHidden/>
              </w:rPr>
              <w:instrText xml:space="preserve"> PAGEREF _Toc201224187 \h </w:instrText>
            </w:r>
            <w:r>
              <w:rPr>
                <w:noProof/>
                <w:webHidden/>
              </w:rPr>
            </w:r>
            <w:r>
              <w:rPr>
                <w:noProof/>
                <w:webHidden/>
              </w:rPr>
              <w:fldChar w:fldCharType="separate"/>
            </w:r>
            <w:r w:rsidR="00DA6E90">
              <w:rPr>
                <w:noProof/>
                <w:webHidden/>
              </w:rPr>
              <w:t>11</w:t>
            </w:r>
            <w:r>
              <w:rPr>
                <w:noProof/>
                <w:webHidden/>
              </w:rPr>
              <w:fldChar w:fldCharType="end"/>
            </w:r>
          </w:hyperlink>
        </w:p>
        <w:p w14:paraId="3B14BBBF" w14:textId="264EF970"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88" w:history="1">
            <w:r w:rsidRPr="00F06DC8">
              <w:rPr>
                <w:rStyle w:val="Lienhypertexte"/>
                <w:b/>
                <w:bCs/>
                <w:noProof/>
              </w:rPr>
              <w:t>ARTICLE 8.</w:t>
            </w:r>
            <w:r w:rsidRPr="00F06DC8">
              <w:rPr>
                <w:rStyle w:val="Lienhypertexte"/>
                <w:noProof/>
              </w:rPr>
              <w:t xml:space="preserve"> OBLIGATIONS ET RESPONSABILITES</w:t>
            </w:r>
            <w:r>
              <w:rPr>
                <w:noProof/>
                <w:webHidden/>
              </w:rPr>
              <w:tab/>
            </w:r>
            <w:r>
              <w:rPr>
                <w:noProof/>
                <w:webHidden/>
              </w:rPr>
              <w:fldChar w:fldCharType="begin"/>
            </w:r>
            <w:r>
              <w:rPr>
                <w:noProof/>
                <w:webHidden/>
              </w:rPr>
              <w:instrText xml:space="preserve"> PAGEREF _Toc201224188 \h </w:instrText>
            </w:r>
            <w:r>
              <w:rPr>
                <w:noProof/>
                <w:webHidden/>
              </w:rPr>
            </w:r>
            <w:r>
              <w:rPr>
                <w:noProof/>
                <w:webHidden/>
              </w:rPr>
              <w:fldChar w:fldCharType="separate"/>
            </w:r>
            <w:r w:rsidR="00DA6E90">
              <w:rPr>
                <w:noProof/>
                <w:webHidden/>
              </w:rPr>
              <w:t>11</w:t>
            </w:r>
            <w:r>
              <w:rPr>
                <w:noProof/>
                <w:webHidden/>
              </w:rPr>
              <w:fldChar w:fldCharType="end"/>
            </w:r>
          </w:hyperlink>
        </w:p>
        <w:p w14:paraId="25736ADA" w14:textId="02E17211"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89" w:history="1">
            <w:r w:rsidRPr="00F06DC8">
              <w:rPr>
                <w:rStyle w:val="Lienhypertexte"/>
                <w:b/>
                <w:bCs/>
                <w:noProof/>
              </w:rPr>
              <w:t>ARTICLE 9.</w:t>
            </w:r>
            <w:r w:rsidRPr="00F06DC8">
              <w:rPr>
                <w:rStyle w:val="Lienhypertexte"/>
                <w:noProof/>
              </w:rPr>
              <w:t xml:space="preserve"> ENCADREMENT DE L’UTILISATION DE LA PLATEFORME COMME EXUTOIRE</w:t>
            </w:r>
            <w:r>
              <w:rPr>
                <w:noProof/>
                <w:webHidden/>
              </w:rPr>
              <w:tab/>
            </w:r>
            <w:r>
              <w:rPr>
                <w:noProof/>
                <w:webHidden/>
              </w:rPr>
              <w:fldChar w:fldCharType="begin"/>
            </w:r>
            <w:r>
              <w:rPr>
                <w:noProof/>
                <w:webHidden/>
              </w:rPr>
              <w:instrText xml:space="preserve"> PAGEREF _Toc201224189 \h </w:instrText>
            </w:r>
            <w:r>
              <w:rPr>
                <w:noProof/>
                <w:webHidden/>
              </w:rPr>
            </w:r>
            <w:r>
              <w:rPr>
                <w:noProof/>
                <w:webHidden/>
              </w:rPr>
              <w:fldChar w:fldCharType="separate"/>
            </w:r>
            <w:r w:rsidR="00DA6E90">
              <w:rPr>
                <w:noProof/>
                <w:webHidden/>
              </w:rPr>
              <w:t>12</w:t>
            </w:r>
            <w:r>
              <w:rPr>
                <w:noProof/>
                <w:webHidden/>
              </w:rPr>
              <w:fldChar w:fldCharType="end"/>
            </w:r>
          </w:hyperlink>
        </w:p>
        <w:p w14:paraId="57D6FD38" w14:textId="72CF1904"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0" w:history="1">
            <w:r w:rsidRPr="00F06DC8">
              <w:rPr>
                <w:rStyle w:val="Lienhypertexte"/>
                <w:b/>
                <w:bCs/>
                <w:noProof/>
              </w:rPr>
              <w:t>ARTICLE 10.</w:t>
            </w:r>
            <w:r w:rsidRPr="00F06DC8">
              <w:rPr>
                <w:rStyle w:val="Lienhypertexte"/>
                <w:noProof/>
              </w:rPr>
              <w:t xml:space="preserve"> ENGAGEMENT DE CONFIDENTIALITE</w:t>
            </w:r>
            <w:r>
              <w:rPr>
                <w:noProof/>
                <w:webHidden/>
              </w:rPr>
              <w:tab/>
            </w:r>
            <w:r>
              <w:rPr>
                <w:noProof/>
                <w:webHidden/>
              </w:rPr>
              <w:fldChar w:fldCharType="begin"/>
            </w:r>
            <w:r>
              <w:rPr>
                <w:noProof/>
                <w:webHidden/>
              </w:rPr>
              <w:instrText xml:space="preserve"> PAGEREF _Toc201224190 \h </w:instrText>
            </w:r>
            <w:r>
              <w:rPr>
                <w:noProof/>
                <w:webHidden/>
              </w:rPr>
            </w:r>
            <w:r>
              <w:rPr>
                <w:noProof/>
                <w:webHidden/>
              </w:rPr>
              <w:fldChar w:fldCharType="separate"/>
            </w:r>
            <w:r w:rsidR="00DA6E90">
              <w:rPr>
                <w:noProof/>
                <w:webHidden/>
              </w:rPr>
              <w:t>12</w:t>
            </w:r>
            <w:r>
              <w:rPr>
                <w:noProof/>
                <w:webHidden/>
              </w:rPr>
              <w:fldChar w:fldCharType="end"/>
            </w:r>
          </w:hyperlink>
        </w:p>
        <w:p w14:paraId="6DBD26E1" w14:textId="226C70EB"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1" w:history="1">
            <w:r w:rsidRPr="00F06DC8">
              <w:rPr>
                <w:rStyle w:val="Lienhypertexte"/>
                <w:b/>
                <w:bCs/>
                <w:noProof/>
              </w:rPr>
              <w:t>ARTICLE 11.</w:t>
            </w:r>
            <w:r w:rsidRPr="00F06DC8">
              <w:rPr>
                <w:rStyle w:val="Lienhypertexte"/>
                <w:noProof/>
              </w:rPr>
              <w:t xml:space="preserve"> STRATEGIE DE COMMUNICATION</w:t>
            </w:r>
            <w:r>
              <w:rPr>
                <w:noProof/>
                <w:webHidden/>
              </w:rPr>
              <w:tab/>
            </w:r>
            <w:r>
              <w:rPr>
                <w:noProof/>
                <w:webHidden/>
              </w:rPr>
              <w:fldChar w:fldCharType="begin"/>
            </w:r>
            <w:r>
              <w:rPr>
                <w:noProof/>
                <w:webHidden/>
              </w:rPr>
              <w:instrText xml:space="preserve"> PAGEREF _Toc201224191 \h </w:instrText>
            </w:r>
            <w:r>
              <w:rPr>
                <w:noProof/>
                <w:webHidden/>
              </w:rPr>
            </w:r>
            <w:r>
              <w:rPr>
                <w:noProof/>
                <w:webHidden/>
              </w:rPr>
              <w:fldChar w:fldCharType="separate"/>
            </w:r>
            <w:r w:rsidR="00DA6E90">
              <w:rPr>
                <w:noProof/>
                <w:webHidden/>
              </w:rPr>
              <w:t>13</w:t>
            </w:r>
            <w:r>
              <w:rPr>
                <w:noProof/>
                <w:webHidden/>
              </w:rPr>
              <w:fldChar w:fldCharType="end"/>
            </w:r>
          </w:hyperlink>
        </w:p>
        <w:p w14:paraId="0C898844" w14:textId="41F3BCAA"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2" w:history="1">
            <w:r w:rsidRPr="00F06DC8">
              <w:rPr>
                <w:rStyle w:val="Lienhypertexte"/>
                <w:b/>
                <w:bCs/>
                <w:noProof/>
              </w:rPr>
              <w:t>ARTICLE 12.</w:t>
            </w:r>
            <w:r w:rsidRPr="00F06DC8">
              <w:rPr>
                <w:rStyle w:val="Lienhypertexte"/>
                <w:noProof/>
              </w:rPr>
              <w:t xml:space="preserve"> DUREE DE VALIDITE DE L’ACCORD</w:t>
            </w:r>
            <w:r>
              <w:rPr>
                <w:noProof/>
                <w:webHidden/>
              </w:rPr>
              <w:tab/>
            </w:r>
            <w:r>
              <w:rPr>
                <w:noProof/>
                <w:webHidden/>
              </w:rPr>
              <w:fldChar w:fldCharType="begin"/>
            </w:r>
            <w:r>
              <w:rPr>
                <w:noProof/>
                <w:webHidden/>
              </w:rPr>
              <w:instrText xml:space="preserve"> PAGEREF _Toc201224192 \h </w:instrText>
            </w:r>
            <w:r>
              <w:rPr>
                <w:noProof/>
                <w:webHidden/>
              </w:rPr>
            </w:r>
            <w:r>
              <w:rPr>
                <w:noProof/>
                <w:webHidden/>
              </w:rPr>
              <w:fldChar w:fldCharType="separate"/>
            </w:r>
            <w:r w:rsidR="00DA6E90">
              <w:rPr>
                <w:noProof/>
                <w:webHidden/>
              </w:rPr>
              <w:t>13</w:t>
            </w:r>
            <w:r>
              <w:rPr>
                <w:noProof/>
                <w:webHidden/>
              </w:rPr>
              <w:fldChar w:fldCharType="end"/>
            </w:r>
          </w:hyperlink>
        </w:p>
        <w:p w14:paraId="133D5C5E" w14:textId="2416FE94"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3" w:history="1">
            <w:r w:rsidRPr="00F06DC8">
              <w:rPr>
                <w:rStyle w:val="Lienhypertexte"/>
                <w:b/>
                <w:bCs/>
                <w:noProof/>
              </w:rPr>
              <w:t>ARTICLE 13.</w:t>
            </w:r>
            <w:r w:rsidRPr="00F06DC8">
              <w:rPr>
                <w:rStyle w:val="Lienhypertexte"/>
                <w:noProof/>
              </w:rPr>
              <w:t xml:space="preserve"> MECANISMES DE SUIVI ET D’EVALUATION</w:t>
            </w:r>
            <w:r>
              <w:rPr>
                <w:noProof/>
                <w:webHidden/>
              </w:rPr>
              <w:tab/>
            </w:r>
            <w:r>
              <w:rPr>
                <w:noProof/>
                <w:webHidden/>
              </w:rPr>
              <w:fldChar w:fldCharType="begin"/>
            </w:r>
            <w:r>
              <w:rPr>
                <w:noProof/>
                <w:webHidden/>
              </w:rPr>
              <w:instrText xml:space="preserve"> PAGEREF _Toc201224193 \h </w:instrText>
            </w:r>
            <w:r>
              <w:rPr>
                <w:noProof/>
                <w:webHidden/>
              </w:rPr>
            </w:r>
            <w:r>
              <w:rPr>
                <w:noProof/>
                <w:webHidden/>
              </w:rPr>
              <w:fldChar w:fldCharType="separate"/>
            </w:r>
            <w:r w:rsidR="00DA6E90">
              <w:rPr>
                <w:noProof/>
                <w:webHidden/>
              </w:rPr>
              <w:t>13</w:t>
            </w:r>
            <w:r>
              <w:rPr>
                <w:noProof/>
                <w:webHidden/>
              </w:rPr>
              <w:fldChar w:fldCharType="end"/>
            </w:r>
          </w:hyperlink>
        </w:p>
        <w:p w14:paraId="340D3673" w14:textId="78AF452E"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4" w:history="1">
            <w:r w:rsidRPr="00F06DC8">
              <w:rPr>
                <w:rStyle w:val="Lienhypertexte"/>
                <w:b/>
                <w:bCs/>
                <w:noProof/>
              </w:rPr>
              <w:t>ARTICLE 14.</w:t>
            </w:r>
            <w:r w:rsidRPr="00F06DC8">
              <w:rPr>
                <w:rStyle w:val="Lienhypertexte"/>
                <w:noProof/>
              </w:rPr>
              <w:t xml:space="preserve"> CONDITIONS D’AMENDEMENT DE LA CONVENTION</w:t>
            </w:r>
            <w:r>
              <w:rPr>
                <w:noProof/>
                <w:webHidden/>
              </w:rPr>
              <w:tab/>
            </w:r>
            <w:r>
              <w:rPr>
                <w:noProof/>
                <w:webHidden/>
              </w:rPr>
              <w:fldChar w:fldCharType="begin"/>
            </w:r>
            <w:r>
              <w:rPr>
                <w:noProof/>
                <w:webHidden/>
              </w:rPr>
              <w:instrText xml:space="preserve"> PAGEREF _Toc201224194 \h </w:instrText>
            </w:r>
            <w:r>
              <w:rPr>
                <w:noProof/>
                <w:webHidden/>
              </w:rPr>
            </w:r>
            <w:r>
              <w:rPr>
                <w:noProof/>
                <w:webHidden/>
              </w:rPr>
              <w:fldChar w:fldCharType="separate"/>
            </w:r>
            <w:r w:rsidR="00DA6E90">
              <w:rPr>
                <w:noProof/>
                <w:webHidden/>
              </w:rPr>
              <w:t>13</w:t>
            </w:r>
            <w:r>
              <w:rPr>
                <w:noProof/>
                <w:webHidden/>
              </w:rPr>
              <w:fldChar w:fldCharType="end"/>
            </w:r>
          </w:hyperlink>
        </w:p>
        <w:p w14:paraId="79EEAB5F" w14:textId="064BD524"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5" w:history="1">
            <w:r w:rsidRPr="00F06DC8">
              <w:rPr>
                <w:rStyle w:val="Lienhypertexte"/>
                <w:b/>
                <w:bCs/>
                <w:noProof/>
              </w:rPr>
              <w:t>ARTICLE 15.</w:t>
            </w:r>
            <w:r w:rsidRPr="00F06DC8">
              <w:rPr>
                <w:rStyle w:val="Lienhypertexte"/>
                <w:noProof/>
              </w:rPr>
              <w:t xml:space="preserve"> RUPTURE DU PARTENARIAT</w:t>
            </w:r>
            <w:r>
              <w:rPr>
                <w:noProof/>
                <w:webHidden/>
              </w:rPr>
              <w:tab/>
            </w:r>
            <w:r>
              <w:rPr>
                <w:noProof/>
                <w:webHidden/>
              </w:rPr>
              <w:fldChar w:fldCharType="begin"/>
            </w:r>
            <w:r>
              <w:rPr>
                <w:noProof/>
                <w:webHidden/>
              </w:rPr>
              <w:instrText xml:space="preserve"> PAGEREF _Toc201224195 \h </w:instrText>
            </w:r>
            <w:r>
              <w:rPr>
                <w:noProof/>
                <w:webHidden/>
              </w:rPr>
            </w:r>
            <w:r>
              <w:rPr>
                <w:noProof/>
                <w:webHidden/>
              </w:rPr>
              <w:fldChar w:fldCharType="separate"/>
            </w:r>
            <w:r w:rsidR="00DA6E90">
              <w:rPr>
                <w:noProof/>
                <w:webHidden/>
              </w:rPr>
              <w:t>13</w:t>
            </w:r>
            <w:r>
              <w:rPr>
                <w:noProof/>
                <w:webHidden/>
              </w:rPr>
              <w:fldChar w:fldCharType="end"/>
            </w:r>
          </w:hyperlink>
        </w:p>
        <w:p w14:paraId="5431544C" w14:textId="7BE46DAA"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6" w:history="1">
            <w:r w:rsidRPr="00F06DC8">
              <w:rPr>
                <w:rStyle w:val="Lienhypertexte"/>
                <w:b/>
                <w:bCs/>
                <w:noProof/>
              </w:rPr>
              <w:t>ARTICLE 16.</w:t>
            </w:r>
            <w:r w:rsidRPr="00F06DC8">
              <w:rPr>
                <w:rStyle w:val="Lienhypertexte"/>
                <w:noProof/>
              </w:rPr>
              <w:t xml:space="preserve"> CLAUSES COMPLEMENTAIRES</w:t>
            </w:r>
            <w:r>
              <w:rPr>
                <w:noProof/>
                <w:webHidden/>
              </w:rPr>
              <w:tab/>
            </w:r>
            <w:r>
              <w:rPr>
                <w:noProof/>
                <w:webHidden/>
              </w:rPr>
              <w:fldChar w:fldCharType="begin"/>
            </w:r>
            <w:r>
              <w:rPr>
                <w:noProof/>
                <w:webHidden/>
              </w:rPr>
              <w:instrText xml:space="preserve"> PAGEREF _Toc201224196 \h </w:instrText>
            </w:r>
            <w:r>
              <w:rPr>
                <w:noProof/>
                <w:webHidden/>
              </w:rPr>
            </w:r>
            <w:r>
              <w:rPr>
                <w:noProof/>
                <w:webHidden/>
              </w:rPr>
              <w:fldChar w:fldCharType="separate"/>
            </w:r>
            <w:r w:rsidR="00DA6E90">
              <w:rPr>
                <w:noProof/>
                <w:webHidden/>
              </w:rPr>
              <w:t>13</w:t>
            </w:r>
            <w:r>
              <w:rPr>
                <w:noProof/>
                <w:webHidden/>
              </w:rPr>
              <w:fldChar w:fldCharType="end"/>
            </w:r>
          </w:hyperlink>
        </w:p>
        <w:p w14:paraId="037BB9F6" w14:textId="6B7B7E8B" w:rsidR="00496DEE" w:rsidRDefault="00496DEE">
          <w:pPr>
            <w:pStyle w:val="TM1"/>
            <w:tabs>
              <w:tab w:val="right" w:leader="dot" w:pos="9062"/>
            </w:tabs>
            <w:rPr>
              <w:rFonts w:eastAsiaTheme="minorEastAsia"/>
              <w:noProof/>
              <w:kern w:val="2"/>
              <w:sz w:val="24"/>
              <w:szCs w:val="24"/>
              <w:lang w:eastAsia="fr-FR"/>
              <w14:ligatures w14:val="standardContextual"/>
            </w:rPr>
          </w:pPr>
          <w:hyperlink w:anchor="_Toc201224197" w:history="1">
            <w:r w:rsidRPr="00F06DC8">
              <w:rPr>
                <w:rStyle w:val="Lienhypertexte"/>
                <w:b/>
                <w:bCs/>
                <w:noProof/>
              </w:rPr>
              <w:t>ARTICLE 17.</w:t>
            </w:r>
            <w:r w:rsidRPr="00F06DC8">
              <w:rPr>
                <w:rStyle w:val="Lienhypertexte"/>
                <w:noProof/>
              </w:rPr>
              <w:t xml:space="preserve"> REGLEMENT DES DIFFERENDS</w:t>
            </w:r>
            <w:r>
              <w:rPr>
                <w:noProof/>
                <w:webHidden/>
              </w:rPr>
              <w:tab/>
            </w:r>
            <w:r>
              <w:rPr>
                <w:noProof/>
                <w:webHidden/>
              </w:rPr>
              <w:fldChar w:fldCharType="begin"/>
            </w:r>
            <w:r>
              <w:rPr>
                <w:noProof/>
                <w:webHidden/>
              </w:rPr>
              <w:instrText xml:space="preserve"> PAGEREF _Toc201224197 \h </w:instrText>
            </w:r>
            <w:r>
              <w:rPr>
                <w:noProof/>
                <w:webHidden/>
              </w:rPr>
            </w:r>
            <w:r>
              <w:rPr>
                <w:noProof/>
                <w:webHidden/>
              </w:rPr>
              <w:fldChar w:fldCharType="separate"/>
            </w:r>
            <w:r w:rsidR="00DA6E90">
              <w:rPr>
                <w:noProof/>
                <w:webHidden/>
              </w:rPr>
              <w:t>13</w:t>
            </w:r>
            <w:r>
              <w:rPr>
                <w:noProof/>
                <w:webHidden/>
              </w:rPr>
              <w:fldChar w:fldCharType="end"/>
            </w:r>
          </w:hyperlink>
        </w:p>
        <w:p w14:paraId="1DC7C5A8" w14:textId="3C99B762" w:rsidR="00D9182D" w:rsidRPr="007F5760" w:rsidRDefault="00DC5E77" w:rsidP="007F5760">
          <w:r>
            <w:fldChar w:fldCharType="end"/>
          </w:r>
        </w:p>
      </w:sdtContent>
    </w:sdt>
    <w:p w14:paraId="38DFE95F" w14:textId="7DB82DF3" w:rsidR="0068695C" w:rsidRDefault="0068695C" w:rsidP="001D0D0A">
      <w:pPr>
        <w:pStyle w:val="Titre1"/>
        <w:ind w:left="432" w:hanging="432"/>
      </w:pPr>
      <w:bookmarkStart w:id="2" w:name="_Toc201224172"/>
      <w:r>
        <w:t>Table des annexes</w:t>
      </w:r>
      <w:bookmarkEnd w:id="2"/>
    </w:p>
    <w:p w14:paraId="6C5FEB03" w14:textId="5FDBBED2" w:rsidR="0068695C" w:rsidRPr="00512E18" w:rsidRDefault="008973EE" w:rsidP="001D0D0A">
      <w:pPr>
        <w:spacing w:after="0"/>
      </w:pPr>
      <w:r>
        <w:t xml:space="preserve">Annexe 1 : </w:t>
      </w:r>
      <w:r w:rsidR="00D90DC3">
        <w:t>L’arrêté préfectoral</w:t>
      </w:r>
    </w:p>
    <w:p w14:paraId="68A814B6" w14:textId="1042B2D5" w:rsidR="008973EE" w:rsidRDefault="008973EE" w:rsidP="001D0D0A">
      <w:pPr>
        <w:spacing w:after="0"/>
      </w:pPr>
      <w:r>
        <w:t xml:space="preserve">Annexe 2 : </w:t>
      </w:r>
      <w:r w:rsidR="00D90DC3">
        <w:t>Le bordereau de prix unitaire (B.P.U)</w:t>
      </w:r>
    </w:p>
    <w:p w14:paraId="4AF48595" w14:textId="77777777" w:rsidR="00512E18" w:rsidRDefault="00512E18" w:rsidP="008951F9"/>
    <w:p w14:paraId="5E6FEF6B" w14:textId="77777777" w:rsidR="00B260F5" w:rsidRDefault="00B260F5" w:rsidP="008951F9"/>
    <w:p w14:paraId="5942B062" w14:textId="77777777" w:rsidR="00B260F5" w:rsidRPr="00512E18" w:rsidRDefault="00B260F5" w:rsidP="008951F9"/>
    <w:p w14:paraId="305D8E8A" w14:textId="77777777" w:rsidR="002B3E2B" w:rsidRPr="002F4A6F" w:rsidRDefault="002B3E2B" w:rsidP="002B3E2B">
      <w:r w:rsidRPr="002F4A6F">
        <w:lastRenderedPageBreak/>
        <w:t>Le présent Accord de partenariat (ci-après désigné l</w:t>
      </w:r>
      <w:proofErr w:type="gramStart"/>
      <w:r w:rsidRPr="002F4A6F">
        <w:t>’«</w:t>
      </w:r>
      <w:proofErr w:type="gramEnd"/>
      <w:r w:rsidRPr="002F4A6F">
        <w:t xml:space="preserve"> Accord ») est conclu entre les parties suivantes :</w:t>
      </w:r>
    </w:p>
    <w:p w14:paraId="103204B9" w14:textId="77777777" w:rsidR="002B3E2B" w:rsidRDefault="002B3E2B" w:rsidP="002B3E2B">
      <w:pPr>
        <w:rPr>
          <w:b/>
          <w:bCs/>
        </w:rPr>
      </w:pPr>
      <w:r w:rsidRPr="002F4A6F">
        <w:rPr>
          <w:b/>
          <w:bCs/>
        </w:rPr>
        <w:t>D’une part :</w:t>
      </w:r>
    </w:p>
    <w:p w14:paraId="69EBF6B6" w14:textId="1A5CEDF1" w:rsidR="002B3E2B" w:rsidRDefault="002B3E2B" w:rsidP="002B3E2B">
      <w:r w:rsidRPr="002F4A6F">
        <w:br/>
        <w:t xml:space="preserve">La </w:t>
      </w:r>
      <w:r w:rsidRPr="002F4A6F">
        <w:rPr>
          <w:b/>
          <w:bCs/>
        </w:rPr>
        <w:t xml:space="preserve">Société du </w:t>
      </w:r>
      <w:r>
        <w:rPr>
          <w:b/>
          <w:bCs/>
        </w:rPr>
        <w:t>Canal Seine-Nord Europe</w:t>
      </w:r>
      <w:r w:rsidRPr="002F4A6F">
        <w:t xml:space="preserve">, </w:t>
      </w:r>
      <w:r w:rsidRPr="00BE1C7F">
        <w:t>établissement public administratif (EPA), placé sous la tutelle de l’État et des collectivités territoriales</w:t>
      </w:r>
      <w:r w:rsidRPr="002F4A6F">
        <w:t xml:space="preserve">, dont le siège </w:t>
      </w:r>
      <w:r w:rsidRPr="002032FA">
        <w:t xml:space="preserve">social est situé 23 Place d’Armes, 60 200 </w:t>
      </w:r>
      <w:proofErr w:type="spellStart"/>
      <w:r w:rsidRPr="002032FA">
        <w:t>COMPIEGNE</w:t>
      </w:r>
      <w:proofErr w:type="spellEnd"/>
      <w:r w:rsidRPr="002032FA">
        <w:t xml:space="preserve">, immatriculée sous le numéro SIRET 829 535 996 00039, représentée par Monsieur Jérôme </w:t>
      </w:r>
      <w:proofErr w:type="spellStart"/>
      <w:r w:rsidRPr="002032FA">
        <w:t>Dezobry</w:t>
      </w:r>
      <w:proofErr w:type="spellEnd"/>
      <w:r w:rsidRPr="002032FA">
        <w:t>,</w:t>
      </w:r>
      <w:r w:rsidRPr="002F4A6F">
        <w:t xml:space="preserve"> en sa qualité de Président du Directoire,</w:t>
      </w:r>
    </w:p>
    <w:p w14:paraId="1C64853A" w14:textId="77777777" w:rsidR="002B3E2B" w:rsidRDefault="002B3E2B" w:rsidP="002B3E2B">
      <w:r w:rsidRPr="002F4A6F">
        <w:br/>
        <w:t xml:space="preserve">Ci-après désignée « la </w:t>
      </w:r>
      <w:r>
        <w:t>Société du Canal Seine-Nord Europe</w:t>
      </w:r>
      <w:r w:rsidRPr="002F4A6F">
        <w:t xml:space="preserve"> » ou « </w:t>
      </w:r>
      <w:r>
        <w:t>SCSNE</w:t>
      </w:r>
      <w:r w:rsidRPr="002F4A6F">
        <w:t xml:space="preserve"> » ;</w:t>
      </w:r>
    </w:p>
    <w:p w14:paraId="5757C521" w14:textId="77777777" w:rsidR="002B3E2B" w:rsidRPr="002F4A6F" w:rsidRDefault="002B3E2B" w:rsidP="002B3E2B"/>
    <w:p w14:paraId="5D3272A1" w14:textId="77777777" w:rsidR="002B3E2B" w:rsidRDefault="002B3E2B" w:rsidP="002B3E2B">
      <w:pPr>
        <w:rPr>
          <w:b/>
          <w:bCs/>
        </w:rPr>
      </w:pPr>
      <w:r w:rsidRPr="002F4A6F">
        <w:rPr>
          <w:b/>
          <w:bCs/>
        </w:rPr>
        <w:t>Et d’autre part :</w:t>
      </w:r>
    </w:p>
    <w:p w14:paraId="73647D0D" w14:textId="77777777" w:rsidR="002B3E2B" w:rsidRDefault="002B3E2B" w:rsidP="002B3E2B">
      <w:r w:rsidRPr="002F4A6F">
        <w:br/>
        <w:t xml:space="preserve">La société </w:t>
      </w:r>
      <w:r w:rsidRPr="00B941D7">
        <w:rPr>
          <w:b/>
          <w:bCs/>
          <w:highlight w:val="yellow"/>
        </w:rPr>
        <w:t>XXXXXX</w:t>
      </w:r>
      <w:r w:rsidRPr="00B941D7">
        <w:rPr>
          <w:highlight w:val="yellow"/>
        </w:rPr>
        <w:t>,</w:t>
      </w:r>
      <w:r w:rsidRPr="002F4A6F">
        <w:t xml:space="preserve"> société </w:t>
      </w:r>
      <w:r w:rsidRPr="00B941D7">
        <w:rPr>
          <w:b/>
          <w:bCs/>
          <w:highlight w:val="yellow"/>
        </w:rPr>
        <w:t>[forme juridique]</w:t>
      </w:r>
      <w:r w:rsidRPr="00B941D7">
        <w:rPr>
          <w:highlight w:val="yellow"/>
        </w:rPr>
        <w:t>,</w:t>
      </w:r>
      <w:r w:rsidRPr="002F4A6F">
        <w:t xml:space="preserve"> dont le siège social est établi à </w:t>
      </w:r>
      <w:r w:rsidRPr="002F4A6F">
        <w:rPr>
          <w:b/>
          <w:bCs/>
        </w:rPr>
        <w:t>[</w:t>
      </w:r>
      <w:r w:rsidRPr="00B941D7">
        <w:rPr>
          <w:b/>
          <w:bCs/>
          <w:highlight w:val="yellow"/>
        </w:rPr>
        <w:t>adresse complète]</w:t>
      </w:r>
      <w:r w:rsidRPr="00B941D7">
        <w:rPr>
          <w:highlight w:val="yellow"/>
        </w:rPr>
        <w:t>,</w:t>
      </w:r>
      <w:r w:rsidRPr="002F4A6F">
        <w:t xml:space="preserve"> immatriculée sous le numéro SIRET </w:t>
      </w:r>
      <w:r w:rsidRPr="00B941D7">
        <w:rPr>
          <w:b/>
          <w:bCs/>
          <w:highlight w:val="yellow"/>
        </w:rPr>
        <w:t xml:space="preserve">XXX </w:t>
      </w:r>
      <w:proofErr w:type="spellStart"/>
      <w:r w:rsidRPr="00B941D7">
        <w:rPr>
          <w:b/>
          <w:bCs/>
          <w:highlight w:val="yellow"/>
        </w:rPr>
        <w:t>XXX</w:t>
      </w:r>
      <w:proofErr w:type="spellEnd"/>
      <w:r w:rsidRPr="00B941D7">
        <w:rPr>
          <w:b/>
          <w:bCs/>
          <w:highlight w:val="yellow"/>
        </w:rPr>
        <w:t xml:space="preserve"> </w:t>
      </w:r>
      <w:proofErr w:type="spellStart"/>
      <w:r w:rsidRPr="00B941D7">
        <w:rPr>
          <w:b/>
          <w:bCs/>
          <w:highlight w:val="yellow"/>
        </w:rPr>
        <w:t>XXX</w:t>
      </w:r>
      <w:proofErr w:type="spellEnd"/>
      <w:r w:rsidRPr="00B941D7">
        <w:rPr>
          <w:b/>
          <w:bCs/>
          <w:highlight w:val="yellow"/>
        </w:rPr>
        <w:t xml:space="preserve"> </w:t>
      </w:r>
      <w:proofErr w:type="spellStart"/>
      <w:r w:rsidRPr="00B941D7">
        <w:rPr>
          <w:b/>
          <w:bCs/>
          <w:highlight w:val="yellow"/>
        </w:rPr>
        <w:t>XXXX</w:t>
      </w:r>
      <w:proofErr w:type="spellEnd"/>
      <w:r w:rsidRPr="00B941D7">
        <w:rPr>
          <w:highlight w:val="yellow"/>
        </w:rPr>
        <w:t>,</w:t>
      </w:r>
      <w:r w:rsidRPr="002F4A6F">
        <w:t xml:space="preserve"> représentée par </w:t>
      </w:r>
      <w:r w:rsidRPr="00B941D7">
        <w:rPr>
          <w:b/>
          <w:bCs/>
          <w:highlight w:val="yellow"/>
        </w:rPr>
        <w:t>Madame/Monsieur Prénom NOM</w:t>
      </w:r>
      <w:r w:rsidRPr="002F4A6F">
        <w:t xml:space="preserve">, en sa qualité de </w:t>
      </w:r>
      <w:r w:rsidRPr="00B941D7">
        <w:rPr>
          <w:b/>
          <w:bCs/>
          <w:highlight w:val="yellow"/>
        </w:rPr>
        <w:t>[fonction]</w:t>
      </w:r>
      <w:r w:rsidRPr="00B941D7">
        <w:rPr>
          <w:highlight w:val="yellow"/>
        </w:rPr>
        <w:t>,</w:t>
      </w:r>
      <w:r w:rsidRPr="002F4A6F">
        <w:br/>
        <w:t>Ci-après désignée « le gestionnaire de la plateforme » ou « le Partenaire » ;</w:t>
      </w:r>
    </w:p>
    <w:p w14:paraId="711E5182" w14:textId="77777777" w:rsidR="002B3E2B" w:rsidRPr="002F4A6F" w:rsidRDefault="002B3E2B" w:rsidP="002B3E2B"/>
    <w:p w14:paraId="3329D6BF" w14:textId="77777777" w:rsidR="002B3E2B" w:rsidRPr="002F4A6F" w:rsidRDefault="002B3E2B" w:rsidP="002B3E2B">
      <w:r w:rsidRPr="002F4A6F">
        <w:rPr>
          <w:b/>
          <w:bCs/>
        </w:rPr>
        <w:t>Ensemble désignées ci-après : « les Parties ».</w:t>
      </w:r>
    </w:p>
    <w:p w14:paraId="734675B4" w14:textId="77777777" w:rsidR="007F5760" w:rsidRDefault="007F5760" w:rsidP="00F3681C">
      <w:pPr>
        <w:pStyle w:val="Titre1"/>
      </w:pPr>
    </w:p>
    <w:p w14:paraId="12244D10" w14:textId="4C17B1D8" w:rsidR="007F5760" w:rsidRDefault="007F5760">
      <w:pPr>
        <w:jc w:val="left"/>
        <w:rPr>
          <w:rFonts w:ascii="Inter ExtraBold" w:eastAsiaTheme="majorEastAsia" w:hAnsi="Inter ExtraBold" w:cstheme="majorBidi"/>
          <w:caps/>
          <w:color w:val="031A03" w:themeColor="text1"/>
          <w:sz w:val="28"/>
          <w:szCs w:val="36"/>
        </w:rPr>
      </w:pPr>
      <w:r>
        <w:br w:type="page"/>
      </w:r>
    </w:p>
    <w:p w14:paraId="0AD167F3" w14:textId="664EF663" w:rsidR="007A1088" w:rsidRDefault="007A1088" w:rsidP="007A1088">
      <w:pPr>
        <w:pStyle w:val="Titre1"/>
      </w:pPr>
      <w:bookmarkStart w:id="3" w:name="_Toc201224173"/>
      <w:r w:rsidRPr="00D42C98">
        <w:rPr>
          <w:b/>
          <w:bCs/>
        </w:rPr>
        <w:lastRenderedPageBreak/>
        <w:t xml:space="preserve">ARTICLE </w:t>
      </w:r>
      <w:r>
        <w:rPr>
          <w:b/>
          <w:bCs/>
        </w:rPr>
        <w:t>1</w:t>
      </w:r>
      <w:r w:rsidRPr="00D42C98">
        <w:rPr>
          <w:b/>
          <w:bCs/>
        </w:rPr>
        <w:t>.</w:t>
      </w:r>
      <w:r w:rsidRPr="00D42C98">
        <w:t xml:space="preserve"> TERMINOLOGIE ET DOCUMENTS DE REFERENCE</w:t>
      </w:r>
      <w:bookmarkEnd w:id="3"/>
    </w:p>
    <w:p w14:paraId="7E833F87" w14:textId="6D50F79A" w:rsidR="007A1088" w:rsidRPr="00DE39E2"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4755AE">
        <w:rPr>
          <w:rFonts w:asciiTheme="minorHAnsi" w:eastAsiaTheme="minorHAnsi" w:hAnsiTheme="minorHAnsi" w:cs="Microsoft Sans Serif"/>
          <w:b/>
          <w:bCs/>
          <w:color w:val="031A03" w:themeColor="text1"/>
          <w:sz w:val="20"/>
          <w:szCs w:val="22"/>
          <w:lang w:eastAsia="en-US"/>
        </w:rPr>
        <w:t xml:space="preserve">Hiérarchie des modes de </w:t>
      </w:r>
      <w:r w:rsidRPr="00DE39E2">
        <w:rPr>
          <w:rFonts w:asciiTheme="minorHAnsi" w:eastAsiaTheme="minorHAnsi" w:hAnsiTheme="minorHAnsi" w:cs="Microsoft Sans Serif"/>
          <w:b/>
          <w:bCs/>
          <w:color w:val="031A03" w:themeColor="text1"/>
          <w:sz w:val="20"/>
          <w:szCs w:val="22"/>
          <w:lang w:eastAsia="en-US"/>
        </w:rPr>
        <w:t>traitement :</w:t>
      </w:r>
      <w:r w:rsidRPr="00DE39E2">
        <w:rPr>
          <w:rFonts w:asciiTheme="minorHAnsi" w:eastAsiaTheme="minorHAnsi" w:hAnsiTheme="minorHAnsi" w:cs="Microsoft Sans Serif"/>
          <w:color w:val="031A03" w:themeColor="text1"/>
          <w:sz w:val="20"/>
          <w:szCs w:val="22"/>
          <w:lang w:eastAsia="en-US"/>
        </w:rPr>
        <w:t xml:space="preserve"> </w:t>
      </w:r>
      <w:r w:rsidR="00DB6F0D" w:rsidRPr="00DE39E2">
        <w:rPr>
          <w:rFonts w:asciiTheme="minorHAnsi" w:eastAsiaTheme="minorHAnsi" w:hAnsiTheme="minorHAnsi" w:cs="Microsoft Sans Serif"/>
          <w:color w:val="031A03" w:themeColor="text1"/>
          <w:sz w:val="20"/>
          <w:szCs w:val="22"/>
          <w:lang w:eastAsia="en-US"/>
        </w:rPr>
        <w:t>l</w:t>
      </w:r>
      <w:r w:rsidR="00CF7FCE" w:rsidRPr="00DE39E2">
        <w:rPr>
          <w:rFonts w:asciiTheme="minorHAnsi" w:eastAsiaTheme="minorHAnsi" w:hAnsiTheme="minorHAnsi" w:cs="Microsoft Sans Serif"/>
          <w:color w:val="031A03" w:themeColor="text1"/>
          <w:sz w:val="20"/>
          <w:szCs w:val="22"/>
          <w:lang w:eastAsia="en-US"/>
        </w:rPr>
        <w:t>a hiérarchie des modes de traitement est un principe fondamental de la politique de gestion des déchets, défini à l’article L.541-1 du Code de l’environnement et issu du droit européen (directive 2008/98/CE). Elle établit un ordre de priorité que doivent respecter les acteurs publics et privés en matière de gestion des déchets, dans le but de préserver les ressources naturelles, réduire les impacts environnementaux et favoriser l’économie circulaire.</w:t>
      </w:r>
      <w:r w:rsidR="003B0F6C" w:rsidRPr="00DE39E2">
        <w:rPr>
          <w:rFonts w:asciiTheme="minorHAnsi" w:eastAsiaTheme="minorHAnsi" w:hAnsiTheme="minorHAnsi" w:cs="Microsoft Sans Serif"/>
          <w:color w:val="031A03" w:themeColor="text1"/>
          <w:sz w:val="20"/>
          <w:szCs w:val="22"/>
          <w:lang w:eastAsia="en-US"/>
        </w:rPr>
        <w:t xml:space="preserve"> L’objectif est de privilégier</w:t>
      </w:r>
      <w:r w:rsidRPr="00DE39E2">
        <w:rPr>
          <w:rFonts w:asciiTheme="minorHAnsi" w:eastAsiaTheme="minorHAnsi" w:hAnsiTheme="minorHAnsi" w:cs="Microsoft Sans Serif"/>
          <w:color w:val="031A03" w:themeColor="text1"/>
          <w:sz w:val="20"/>
          <w:szCs w:val="22"/>
          <w:lang w:eastAsia="en-US"/>
        </w:rPr>
        <w:t xml:space="preserve"> la valorisation — en particulier la valorisation matière, lorsque celle-ci permet de substituer une matière première d’origine minérale ou naturelle — à l’élimination.</w:t>
      </w:r>
    </w:p>
    <w:p w14:paraId="0C292405" w14:textId="77777777" w:rsidR="007A1088" w:rsidRPr="00DE39E2"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p>
    <w:p w14:paraId="138DF6CA" w14:textId="77777777" w:rsidR="006E4D3D" w:rsidRPr="00DE39E2" w:rsidRDefault="006E4D3D" w:rsidP="006E4D3D">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DE39E2">
        <w:rPr>
          <w:rFonts w:asciiTheme="minorHAnsi" w:eastAsiaTheme="minorHAnsi" w:hAnsiTheme="minorHAnsi" w:cs="Microsoft Sans Serif"/>
          <w:b/>
          <w:bCs/>
          <w:color w:val="031A03" w:themeColor="text1"/>
          <w:sz w:val="20"/>
          <w:szCs w:val="22"/>
          <w:lang w:eastAsia="en-US"/>
        </w:rPr>
        <w:t>Déchets :</w:t>
      </w:r>
      <w:r w:rsidRPr="00DE39E2">
        <w:rPr>
          <w:rFonts w:asciiTheme="minorHAnsi" w:eastAsiaTheme="minorHAnsi" w:hAnsiTheme="minorHAnsi" w:cs="Microsoft Sans Serif"/>
          <w:color w:val="031A03" w:themeColor="text1"/>
          <w:sz w:val="20"/>
          <w:szCs w:val="22"/>
          <w:lang w:eastAsia="en-US"/>
        </w:rPr>
        <w:t xml:space="preserve"> selon directive-cadre européenne 2008/98/CE relative aux déchets et le Code de l’environnement (article L541-1-1), "est un déchet, toute substance ou tout objet, ou plus généralement tout bien meuble, dont le détenteur se défait ou a l'intention ou l'obligation de se défaire."</w:t>
      </w:r>
    </w:p>
    <w:p w14:paraId="1B8D9C7B" w14:textId="77777777" w:rsidR="006E4D3D" w:rsidRPr="00DE39E2" w:rsidRDefault="006E4D3D" w:rsidP="006E4D3D">
      <w:pPr>
        <w:pStyle w:val="Retraitnormal"/>
        <w:spacing w:line="264" w:lineRule="auto"/>
        <w:ind w:left="0"/>
        <w:rPr>
          <w:rFonts w:asciiTheme="minorHAnsi" w:eastAsiaTheme="minorHAnsi" w:hAnsiTheme="minorHAnsi" w:cs="Microsoft Sans Serif"/>
          <w:color w:val="031A03" w:themeColor="text1"/>
          <w:sz w:val="20"/>
          <w:szCs w:val="22"/>
          <w:lang w:eastAsia="en-US"/>
        </w:rPr>
      </w:pPr>
    </w:p>
    <w:p w14:paraId="22D92F54" w14:textId="77777777" w:rsidR="00EE2949" w:rsidRPr="00DE39E2" w:rsidRDefault="007A1088" w:rsidP="00EE2949">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DE39E2">
        <w:rPr>
          <w:rFonts w:asciiTheme="minorHAnsi" w:eastAsiaTheme="minorHAnsi" w:hAnsiTheme="minorHAnsi" w:cs="Microsoft Sans Serif"/>
          <w:b/>
          <w:bCs/>
          <w:color w:val="031A03" w:themeColor="text1"/>
          <w:sz w:val="20"/>
          <w:szCs w:val="22"/>
          <w:lang w:eastAsia="en-US"/>
        </w:rPr>
        <w:t>Détenteur de déchets</w:t>
      </w:r>
      <w:r w:rsidR="003E62D7" w:rsidRPr="00DE39E2">
        <w:rPr>
          <w:rFonts w:asciiTheme="minorHAnsi" w:eastAsiaTheme="minorHAnsi" w:hAnsiTheme="minorHAnsi" w:cs="Microsoft Sans Serif"/>
          <w:b/>
          <w:bCs/>
          <w:color w:val="031A03" w:themeColor="text1"/>
          <w:sz w:val="20"/>
          <w:szCs w:val="22"/>
          <w:lang w:eastAsia="en-US"/>
        </w:rPr>
        <w:t xml:space="preserve"> et responsabilité</w:t>
      </w:r>
      <w:r w:rsidRPr="00DE39E2">
        <w:rPr>
          <w:rFonts w:asciiTheme="minorHAnsi" w:eastAsiaTheme="minorHAnsi" w:hAnsiTheme="minorHAnsi" w:cs="Microsoft Sans Serif"/>
          <w:b/>
          <w:bCs/>
          <w:color w:val="031A03" w:themeColor="text1"/>
          <w:sz w:val="20"/>
          <w:szCs w:val="22"/>
          <w:lang w:eastAsia="en-US"/>
        </w:rPr>
        <w:t xml:space="preserve"> :</w:t>
      </w:r>
      <w:r w:rsidRPr="00DE39E2">
        <w:rPr>
          <w:rFonts w:asciiTheme="minorHAnsi" w:eastAsiaTheme="minorHAnsi" w:hAnsiTheme="minorHAnsi" w:cs="Microsoft Sans Serif"/>
          <w:color w:val="031A03" w:themeColor="text1"/>
          <w:sz w:val="20"/>
          <w:szCs w:val="22"/>
          <w:lang w:eastAsia="en-US"/>
        </w:rPr>
        <w:t xml:space="preserve"> </w:t>
      </w:r>
      <w:r w:rsidR="00EE2949" w:rsidRPr="00DE39E2">
        <w:rPr>
          <w:rFonts w:asciiTheme="minorHAnsi" w:eastAsiaTheme="minorHAnsi" w:hAnsiTheme="minorHAnsi" w:cs="Microsoft Sans Serif"/>
          <w:color w:val="031A03" w:themeColor="text1"/>
          <w:sz w:val="20"/>
          <w:szCs w:val="22"/>
          <w:lang w:eastAsia="en-US"/>
        </w:rPr>
        <w:t>Conformément à l’article L.541-2 du Code de l’environnement, le producteur ou tout autre détenteur de déchets est responsable de leur gestion jusqu’à leur élimination ou valorisation finale, y compris lorsqu’il les confie à un tiers.</w:t>
      </w:r>
      <w:r w:rsidR="00EE2949" w:rsidRPr="00DE39E2">
        <w:rPr>
          <w:rFonts w:asciiTheme="minorHAnsi" w:eastAsiaTheme="minorHAnsi" w:hAnsiTheme="minorHAnsi" w:cs="Microsoft Sans Serif"/>
          <w:color w:val="031A03" w:themeColor="text1"/>
          <w:sz w:val="20"/>
          <w:szCs w:val="22"/>
          <w:lang w:eastAsia="en-US"/>
        </w:rPr>
        <w:br/>
        <w:t>Cette responsabilité ne s’éteint pas automatiquement lors de la remise des déchets à un autre acteur ; elle peut être transférée, mais sous conditions strictes.</w:t>
      </w:r>
    </w:p>
    <w:p w14:paraId="00F97F76" w14:textId="77777777" w:rsidR="00EE2949" w:rsidRPr="00DE39E2" w:rsidRDefault="00EE2949" w:rsidP="00EE2949">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DE39E2">
        <w:rPr>
          <w:rFonts w:asciiTheme="minorHAnsi" w:eastAsiaTheme="minorHAnsi" w:hAnsiTheme="minorHAnsi" w:cs="Microsoft Sans Serif"/>
          <w:color w:val="031A03" w:themeColor="text1"/>
          <w:sz w:val="20"/>
          <w:szCs w:val="22"/>
          <w:lang w:eastAsia="en-US"/>
        </w:rPr>
        <w:t>Le détenteur ne peut se décharger de sa responsabilité que s’il remet les déchets à un tiers autorisé ou enregistré, dans le respect du cadre réglementaire applicable. Cela implique :</w:t>
      </w:r>
    </w:p>
    <w:p w14:paraId="7E9B9274" w14:textId="45E66837" w:rsidR="00EE2949" w:rsidRPr="00DE39E2" w:rsidRDefault="00EE2949" w:rsidP="003E6A74">
      <w:pPr>
        <w:pStyle w:val="Retraitnormal"/>
        <w:numPr>
          <w:ilvl w:val="0"/>
          <w:numId w:val="13"/>
        </w:numPr>
        <w:spacing w:line="264" w:lineRule="auto"/>
        <w:rPr>
          <w:rFonts w:asciiTheme="minorHAnsi" w:eastAsiaTheme="minorHAnsi" w:hAnsiTheme="minorHAnsi" w:cs="Microsoft Sans Serif"/>
          <w:color w:val="031A03" w:themeColor="text1"/>
          <w:sz w:val="20"/>
          <w:szCs w:val="22"/>
          <w:lang w:eastAsia="en-US"/>
        </w:rPr>
      </w:pPr>
      <w:r w:rsidRPr="00DE39E2">
        <w:rPr>
          <w:rFonts w:asciiTheme="minorHAnsi" w:eastAsiaTheme="minorHAnsi" w:hAnsiTheme="minorHAnsi" w:cs="Microsoft Sans Serif"/>
          <w:color w:val="031A03" w:themeColor="text1"/>
          <w:sz w:val="20"/>
          <w:szCs w:val="22"/>
          <w:lang w:eastAsia="en-US"/>
        </w:rPr>
        <w:t>La remise à un tiers dûment autorisé, enregistré ou titulaire des agréments requis</w:t>
      </w:r>
      <w:r w:rsidR="00375383" w:rsidRPr="00DE39E2">
        <w:rPr>
          <w:rFonts w:asciiTheme="minorHAnsi" w:eastAsiaTheme="minorHAnsi" w:hAnsiTheme="minorHAnsi" w:cs="Microsoft Sans Serif"/>
          <w:color w:val="031A03" w:themeColor="text1"/>
          <w:sz w:val="20"/>
          <w:szCs w:val="22"/>
          <w:lang w:eastAsia="en-US"/>
        </w:rPr>
        <w:t xml:space="preserve"> (Art. L.541-22 et L.541-24)</w:t>
      </w:r>
      <w:r w:rsidRPr="00DE39E2">
        <w:rPr>
          <w:rFonts w:asciiTheme="minorHAnsi" w:eastAsiaTheme="minorHAnsi" w:hAnsiTheme="minorHAnsi" w:cs="Microsoft Sans Serif"/>
          <w:color w:val="031A03" w:themeColor="text1"/>
          <w:sz w:val="20"/>
          <w:szCs w:val="22"/>
          <w:lang w:eastAsia="en-US"/>
        </w:rPr>
        <w:t xml:space="preserve"> ;</w:t>
      </w:r>
    </w:p>
    <w:p w14:paraId="314E5C03" w14:textId="4EF5AE50" w:rsidR="00EE2949" w:rsidRPr="00DE39E2" w:rsidRDefault="00EE2949" w:rsidP="003E6A74">
      <w:pPr>
        <w:pStyle w:val="Retraitnormal"/>
        <w:numPr>
          <w:ilvl w:val="0"/>
          <w:numId w:val="13"/>
        </w:numPr>
        <w:spacing w:line="264" w:lineRule="auto"/>
        <w:rPr>
          <w:rFonts w:asciiTheme="minorHAnsi" w:eastAsiaTheme="minorHAnsi" w:hAnsiTheme="minorHAnsi" w:cs="Microsoft Sans Serif"/>
          <w:color w:val="031A03" w:themeColor="text1"/>
          <w:sz w:val="20"/>
          <w:szCs w:val="22"/>
          <w:lang w:eastAsia="en-US"/>
        </w:rPr>
      </w:pPr>
      <w:r w:rsidRPr="00DE39E2">
        <w:rPr>
          <w:rFonts w:asciiTheme="minorHAnsi" w:eastAsiaTheme="minorHAnsi" w:hAnsiTheme="minorHAnsi" w:cs="Microsoft Sans Serif"/>
          <w:color w:val="031A03" w:themeColor="text1"/>
          <w:sz w:val="20"/>
          <w:szCs w:val="22"/>
          <w:lang w:eastAsia="en-US"/>
        </w:rPr>
        <w:t xml:space="preserve">La traçabilité réglementaire complète des déchets </w:t>
      </w:r>
      <w:r w:rsidR="00BE30E9" w:rsidRPr="00DE39E2">
        <w:rPr>
          <w:rFonts w:asciiTheme="minorHAnsi" w:eastAsiaTheme="minorHAnsi" w:hAnsiTheme="minorHAnsi" w:cs="Microsoft Sans Serif"/>
          <w:color w:val="031A03" w:themeColor="text1"/>
          <w:sz w:val="20"/>
          <w:szCs w:val="22"/>
          <w:lang w:eastAsia="en-US"/>
        </w:rPr>
        <w:t>(Art. R541-43 à R.541-46)</w:t>
      </w:r>
      <w:r w:rsidRPr="00DE39E2">
        <w:rPr>
          <w:rFonts w:asciiTheme="minorHAnsi" w:eastAsiaTheme="minorHAnsi" w:hAnsiTheme="minorHAnsi" w:cs="Microsoft Sans Serif"/>
          <w:color w:val="031A03" w:themeColor="text1"/>
          <w:sz w:val="20"/>
          <w:szCs w:val="22"/>
          <w:lang w:eastAsia="en-US"/>
        </w:rPr>
        <w:t xml:space="preserve"> ;</w:t>
      </w:r>
    </w:p>
    <w:p w14:paraId="262CA573" w14:textId="77777777" w:rsidR="00EE2949" w:rsidRPr="00DE39E2" w:rsidRDefault="00EE2949" w:rsidP="003E6A74">
      <w:pPr>
        <w:pStyle w:val="Retraitnormal"/>
        <w:numPr>
          <w:ilvl w:val="0"/>
          <w:numId w:val="13"/>
        </w:numPr>
        <w:spacing w:line="264" w:lineRule="auto"/>
        <w:rPr>
          <w:rFonts w:asciiTheme="minorHAnsi" w:eastAsiaTheme="minorHAnsi" w:hAnsiTheme="minorHAnsi" w:cs="Microsoft Sans Serif"/>
          <w:color w:val="031A03" w:themeColor="text1"/>
          <w:sz w:val="20"/>
          <w:szCs w:val="22"/>
          <w:lang w:eastAsia="en-US"/>
        </w:rPr>
      </w:pPr>
      <w:r w:rsidRPr="00DE39E2">
        <w:rPr>
          <w:rFonts w:asciiTheme="minorHAnsi" w:eastAsiaTheme="minorHAnsi" w:hAnsiTheme="minorHAnsi" w:cs="Microsoft Sans Serif"/>
          <w:color w:val="031A03" w:themeColor="text1"/>
          <w:sz w:val="20"/>
          <w:szCs w:val="22"/>
          <w:lang w:eastAsia="en-US"/>
        </w:rPr>
        <w:t>La vérification de la conformité du tiers, notamment de ses autorisations administratives en matière de transport, de traitement ou de valorisation des déchets.</w:t>
      </w:r>
    </w:p>
    <w:p w14:paraId="5C5A044F" w14:textId="19D3F5C3" w:rsidR="00F26D78" w:rsidRDefault="00F26D78" w:rsidP="00EE2949">
      <w:pPr>
        <w:pStyle w:val="Retraitnormal"/>
        <w:spacing w:line="264" w:lineRule="auto"/>
        <w:ind w:left="0"/>
        <w:rPr>
          <w:rFonts w:asciiTheme="minorHAnsi" w:eastAsiaTheme="minorHAnsi" w:hAnsiTheme="minorHAnsi" w:cs="Microsoft Sans Serif"/>
          <w:color w:val="031A03" w:themeColor="text1"/>
          <w:sz w:val="20"/>
          <w:szCs w:val="22"/>
          <w:lang w:eastAsia="en-US"/>
        </w:rPr>
      </w:pPr>
    </w:p>
    <w:p w14:paraId="26375920" w14:textId="77777777" w:rsidR="007A1088"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4755AE">
        <w:rPr>
          <w:rFonts w:asciiTheme="minorHAnsi" w:eastAsiaTheme="minorHAnsi" w:hAnsiTheme="minorHAnsi" w:cs="Microsoft Sans Serif"/>
          <w:b/>
          <w:bCs/>
          <w:color w:val="031A03" w:themeColor="text1"/>
          <w:sz w:val="20"/>
          <w:szCs w:val="22"/>
          <w:lang w:eastAsia="en-US"/>
        </w:rPr>
        <w:t>Valorisation :</w:t>
      </w:r>
      <w:r w:rsidRPr="004755AE">
        <w:rPr>
          <w:rFonts w:asciiTheme="minorHAnsi" w:eastAsiaTheme="minorHAnsi" w:hAnsiTheme="minorHAnsi" w:cs="Microsoft Sans Serif"/>
          <w:color w:val="031A03" w:themeColor="text1"/>
          <w:sz w:val="20"/>
          <w:szCs w:val="22"/>
          <w:lang w:eastAsia="en-US"/>
        </w:rPr>
        <w:t xml:space="preserve"> opération ayant pour objectif principal de permettre l’utilisation utile de déchets en remplacement de matières, substances ou produits qui auraient été autrement employés. Cela inclut également la préparation des déchets à cet usage, y compris par leur propre producteur (article L. 541-1-1 du Code de l’environnement). </w:t>
      </w:r>
    </w:p>
    <w:p w14:paraId="3462F84B" w14:textId="77777777" w:rsidR="007A1088" w:rsidRPr="004755AE"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p>
    <w:p w14:paraId="53DC1CA7" w14:textId="77777777" w:rsidR="007A1088" w:rsidRPr="004755AE"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4755AE">
        <w:rPr>
          <w:rFonts w:asciiTheme="minorHAnsi" w:eastAsiaTheme="minorHAnsi" w:hAnsiTheme="minorHAnsi" w:cs="Microsoft Sans Serif"/>
          <w:b/>
          <w:bCs/>
          <w:color w:val="031A03" w:themeColor="text1"/>
          <w:sz w:val="20"/>
          <w:szCs w:val="22"/>
          <w:lang w:eastAsia="en-US"/>
        </w:rPr>
        <w:t>Écomatériaux :</w:t>
      </w:r>
      <w:r w:rsidRPr="004755AE">
        <w:rPr>
          <w:rFonts w:asciiTheme="minorHAnsi" w:eastAsiaTheme="minorHAnsi" w:hAnsiTheme="minorHAnsi" w:cs="Microsoft Sans Serif"/>
          <w:color w:val="031A03" w:themeColor="text1"/>
          <w:sz w:val="20"/>
          <w:szCs w:val="22"/>
          <w:lang w:eastAsia="en-US"/>
        </w:rPr>
        <w:t xml:space="preserve"> terres ou sédiments ayant été préparés et/ou traités afin de pouvoir remplacer une matière première issue de l'extraction. Ces matériaux peuvent être commercialisés en tant que matières premières alternatives.</w:t>
      </w:r>
    </w:p>
    <w:p w14:paraId="3E44107B" w14:textId="77777777" w:rsidR="007A1088" w:rsidRPr="004755AE"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p>
    <w:p w14:paraId="5439020B" w14:textId="77777777" w:rsidR="007A1088" w:rsidRPr="004755AE"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4755AE">
        <w:rPr>
          <w:rFonts w:asciiTheme="minorHAnsi" w:eastAsiaTheme="minorHAnsi" w:hAnsiTheme="minorHAnsi" w:cs="Microsoft Sans Serif"/>
          <w:b/>
          <w:bCs/>
          <w:color w:val="031A03" w:themeColor="text1"/>
          <w:sz w:val="20"/>
          <w:szCs w:val="22"/>
          <w:lang w:eastAsia="en-US"/>
        </w:rPr>
        <w:t>Écoproduit :</w:t>
      </w:r>
      <w:r w:rsidRPr="004755AE">
        <w:rPr>
          <w:rFonts w:asciiTheme="minorHAnsi" w:eastAsiaTheme="minorHAnsi" w:hAnsiTheme="minorHAnsi" w:cs="Microsoft Sans Serif"/>
          <w:color w:val="031A03" w:themeColor="text1"/>
          <w:sz w:val="20"/>
          <w:szCs w:val="22"/>
          <w:lang w:eastAsia="en-US"/>
        </w:rPr>
        <w:t xml:space="preserve"> produit issu d’un procédé de fabrication qui intègre tout ou partie de déchets comme matière première dans sa production.</w:t>
      </w:r>
    </w:p>
    <w:p w14:paraId="2A104527" w14:textId="77777777" w:rsidR="007A1088" w:rsidRPr="004755AE" w:rsidRDefault="007A1088" w:rsidP="007A1088">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4755AE">
        <w:rPr>
          <w:rFonts w:asciiTheme="minorHAnsi" w:eastAsiaTheme="minorHAnsi" w:hAnsiTheme="minorHAnsi" w:cs="Microsoft Sans Serif"/>
          <w:color w:val="031A03" w:themeColor="text1"/>
          <w:sz w:val="20"/>
          <w:szCs w:val="22"/>
          <w:lang w:eastAsia="en-US"/>
        </w:rPr>
        <w:t>Producteur de déchets : toute personne dont l’activité génère des déchets (producteur initial), ainsi que toute personne qui, par une opération de traitement, modifie la nature ou la composition de déchets existants (producteur subséquent), tel que défini à l’article L. 541-1-1 du Code de l’environnement.</w:t>
      </w:r>
    </w:p>
    <w:p w14:paraId="657ED598" w14:textId="77777777" w:rsidR="00CF58AD" w:rsidRDefault="00CF58AD">
      <w:pPr>
        <w:jc w:val="left"/>
        <w:rPr>
          <w:rFonts w:ascii="Inter ExtraBold" w:eastAsiaTheme="majorEastAsia" w:hAnsi="Inter ExtraBold" w:cstheme="majorBidi"/>
          <w:b/>
          <w:bCs/>
          <w:caps/>
          <w:color w:val="031A03" w:themeColor="text1"/>
          <w:sz w:val="28"/>
          <w:szCs w:val="36"/>
        </w:rPr>
      </w:pPr>
      <w:r>
        <w:rPr>
          <w:b/>
          <w:bCs/>
        </w:rPr>
        <w:br w:type="page"/>
      </w:r>
    </w:p>
    <w:p w14:paraId="5616796C" w14:textId="453A37E3" w:rsidR="00D42C98" w:rsidRPr="00D42C98" w:rsidRDefault="002B3E2B" w:rsidP="00F3681C">
      <w:pPr>
        <w:pStyle w:val="Titre1"/>
      </w:pPr>
      <w:bookmarkStart w:id="4" w:name="_Toc201224174"/>
      <w:r w:rsidRPr="00D42C98">
        <w:rPr>
          <w:b/>
          <w:bCs/>
        </w:rPr>
        <w:lastRenderedPageBreak/>
        <w:t xml:space="preserve">ARTICLE </w:t>
      </w:r>
      <w:r w:rsidR="007A1088">
        <w:rPr>
          <w:b/>
          <w:bCs/>
        </w:rPr>
        <w:t>2</w:t>
      </w:r>
      <w:r>
        <w:rPr>
          <w:b/>
          <w:bCs/>
        </w:rPr>
        <w:t xml:space="preserve"> - </w:t>
      </w:r>
      <w:r w:rsidR="007A12D6" w:rsidRPr="00D42C98">
        <w:t>DISPOSITIONS PRELIMINAIRES</w:t>
      </w:r>
      <w:bookmarkEnd w:id="4"/>
    </w:p>
    <w:p w14:paraId="3B9F08CA" w14:textId="77777777" w:rsidR="001D5340" w:rsidRPr="00E32E79" w:rsidRDefault="001D5340" w:rsidP="001D5340">
      <w:pPr>
        <w:rPr>
          <w:rFonts w:cstheme="minorHAnsi"/>
        </w:rPr>
      </w:pPr>
      <w:r w:rsidRPr="00E32E79">
        <w:rPr>
          <w:rFonts w:cstheme="minorHAnsi"/>
        </w:rPr>
        <w:t xml:space="preserve">Le Canal Seine-Nord Europe, d’un gabarit encore inédit en France, reliera l’Oise au </w:t>
      </w:r>
      <w:r>
        <w:rPr>
          <w:rFonts w:cstheme="minorHAnsi"/>
        </w:rPr>
        <w:t>Canal</w:t>
      </w:r>
      <w:r w:rsidRPr="00E32E79">
        <w:rPr>
          <w:rFonts w:cstheme="minorHAnsi"/>
        </w:rPr>
        <w:t xml:space="preserve"> Dunkerque-Escaut, de Compiègne (60) à Aubencheul-au-Bac (59), près de Cambrai. A l’instar de ceux à l’échelle européenne, ce </w:t>
      </w:r>
      <w:r>
        <w:rPr>
          <w:rFonts w:cstheme="minorHAnsi"/>
        </w:rPr>
        <w:t>Canal</w:t>
      </w:r>
      <w:r w:rsidRPr="00E32E79">
        <w:rPr>
          <w:rFonts w:cstheme="minorHAnsi"/>
        </w:rPr>
        <w:t xml:space="preserve"> de 107 km de long, pourra accueillir des bateaux contenant 4 400 tonnes de marchandises, soit l’équivalent d’un chargement de 220 camions. </w:t>
      </w:r>
    </w:p>
    <w:p w14:paraId="5F20F876" w14:textId="2F91548B" w:rsidR="001D5340" w:rsidRPr="00E32E79" w:rsidRDefault="001D5340" w:rsidP="001D5340">
      <w:pPr>
        <w:rPr>
          <w:rFonts w:cstheme="minorHAnsi"/>
        </w:rPr>
      </w:pPr>
      <w:r w:rsidRPr="00E32E79">
        <w:rPr>
          <w:rFonts w:cstheme="minorHAnsi"/>
        </w:rPr>
        <w:t>La société Canal Seine</w:t>
      </w:r>
      <w:r>
        <w:rPr>
          <w:rFonts w:cstheme="minorHAnsi"/>
        </w:rPr>
        <w:t>-</w:t>
      </w:r>
      <w:r w:rsidRPr="00E32E79">
        <w:rPr>
          <w:rFonts w:cstheme="minorHAnsi"/>
        </w:rPr>
        <w:t>Nord</w:t>
      </w:r>
      <w:r>
        <w:rPr>
          <w:rFonts w:cstheme="minorHAnsi"/>
        </w:rPr>
        <w:t xml:space="preserve"> Europe</w:t>
      </w:r>
      <w:r w:rsidRPr="00E32E79">
        <w:rPr>
          <w:rFonts w:cstheme="minorHAnsi"/>
        </w:rPr>
        <w:t xml:space="preserve">, créée en 2016 est devenue Établissement public local </w:t>
      </w:r>
      <w:r w:rsidRPr="00152F30">
        <w:rPr>
          <w:rFonts w:cstheme="minorHAnsi"/>
        </w:rPr>
        <w:t>à caractère industriel ou commercial</w:t>
      </w:r>
      <w:r w:rsidRPr="00E32E79">
        <w:rPr>
          <w:rFonts w:cstheme="minorHAnsi"/>
        </w:rPr>
        <w:t xml:space="preserve"> en 2020, depuis conformément à la loi d’orientation des mobilités (LOM) du 24 décembre 2019. Pilotés par les collectivités territoriales avec l’appui de l’État et de l’Union Européenne, et en partenariat avec VNF, la société a pour mission principale de réaliser l’infrastructure fluviale, reliant les bassins de la Seine et de l’Oise au réseau Européen à grand gabarit, dénommé « Canal Seine</w:t>
      </w:r>
      <w:r>
        <w:rPr>
          <w:rFonts w:cstheme="minorHAnsi"/>
        </w:rPr>
        <w:t>-</w:t>
      </w:r>
      <w:r w:rsidRPr="00E32E79">
        <w:rPr>
          <w:rFonts w:cstheme="minorHAnsi"/>
        </w:rPr>
        <w:t xml:space="preserve">Nord Europe ». Chef d’orchestre de ce projet, la </w:t>
      </w:r>
      <w:r w:rsidR="00785B00" w:rsidRPr="00E32E79">
        <w:rPr>
          <w:rFonts w:cstheme="minorHAnsi"/>
        </w:rPr>
        <w:t>société Canal Seine</w:t>
      </w:r>
      <w:r w:rsidR="00785B00">
        <w:rPr>
          <w:rFonts w:cstheme="minorHAnsi"/>
        </w:rPr>
        <w:t>-</w:t>
      </w:r>
      <w:r w:rsidR="00785B00" w:rsidRPr="00E32E79">
        <w:rPr>
          <w:rFonts w:cstheme="minorHAnsi"/>
        </w:rPr>
        <w:t>Nord</w:t>
      </w:r>
      <w:r w:rsidR="00785B00">
        <w:rPr>
          <w:rFonts w:cstheme="minorHAnsi"/>
        </w:rPr>
        <w:t xml:space="preserve"> Europe</w:t>
      </w:r>
      <w:r w:rsidR="00785B00" w:rsidRPr="00E32E79">
        <w:rPr>
          <w:rFonts w:cstheme="minorHAnsi"/>
        </w:rPr>
        <w:t xml:space="preserve"> </w:t>
      </w:r>
      <w:r w:rsidRPr="00E32E79">
        <w:rPr>
          <w:rFonts w:cstheme="minorHAnsi"/>
        </w:rPr>
        <w:t>conduit les phases d’études successives et leurs concertations afin d’aboutir à un tracé précis et pilote la construction de l'infrastructure, les aménagements environnementaux et les travaux connexes.</w:t>
      </w:r>
    </w:p>
    <w:p w14:paraId="0EE8A0DC" w14:textId="71FCF238" w:rsidR="001D5340" w:rsidRPr="00E32E79" w:rsidRDefault="001D5340" w:rsidP="001D5340">
      <w:pPr>
        <w:rPr>
          <w:rFonts w:cstheme="minorHAnsi"/>
        </w:rPr>
      </w:pPr>
      <w:r w:rsidRPr="00E32E79">
        <w:rPr>
          <w:rFonts w:cstheme="minorHAnsi"/>
        </w:rPr>
        <w:t xml:space="preserve">La </w:t>
      </w:r>
      <w:r w:rsidR="00785B00" w:rsidRPr="00E32E79">
        <w:rPr>
          <w:rFonts w:cstheme="minorHAnsi"/>
        </w:rPr>
        <w:t>société Canal Seine</w:t>
      </w:r>
      <w:r w:rsidR="00785B00">
        <w:rPr>
          <w:rFonts w:cstheme="minorHAnsi"/>
        </w:rPr>
        <w:t>-</w:t>
      </w:r>
      <w:r w:rsidR="00785B00" w:rsidRPr="00E32E79">
        <w:rPr>
          <w:rFonts w:cstheme="minorHAnsi"/>
        </w:rPr>
        <w:t>Nord</w:t>
      </w:r>
      <w:r w:rsidR="00785B00">
        <w:rPr>
          <w:rFonts w:cstheme="minorHAnsi"/>
        </w:rPr>
        <w:t xml:space="preserve"> Europe</w:t>
      </w:r>
      <w:r w:rsidR="00785B00" w:rsidRPr="00E32E79">
        <w:rPr>
          <w:rFonts w:cstheme="minorHAnsi"/>
        </w:rPr>
        <w:t xml:space="preserve"> </w:t>
      </w:r>
      <w:r w:rsidRPr="00E32E79">
        <w:rPr>
          <w:rFonts w:cstheme="minorHAnsi"/>
        </w:rPr>
        <w:t xml:space="preserve">conduit des études, les concertations avec les parties prenantes, la préparation des dossiers d’autorisation et la préparation des marchés qui permettront de choisir les entreprises qui réaliseront le </w:t>
      </w:r>
      <w:r>
        <w:rPr>
          <w:rFonts w:cstheme="minorHAnsi"/>
        </w:rPr>
        <w:t>Canal</w:t>
      </w:r>
      <w:r w:rsidRPr="00E32E79">
        <w:rPr>
          <w:rFonts w:cstheme="minorHAnsi"/>
        </w:rPr>
        <w:t xml:space="preserve">. La </w:t>
      </w:r>
      <w:r w:rsidR="00785B00" w:rsidRPr="00E32E79">
        <w:rPr>
          <w:rFonts w:cstheme="minorHAnsi"/>
        </w:rPr>
        <w:t>société Canal Seine</w:t>
      </w:r>
      <w:r w:rsidR="00785B00">
        <w:rPr>
          <w:rFonts w:cstheme="minorHAnsi"/>
        </w:rPr>
        <w:t>-</w:t>
      </w:r>
      <w:r w:rsidR="00785B00" w:rsidRPr="00E32E79">
        <w:rPr>
          <w:rFonts w:cstheme="minorHAnsi"/>
        </w:rPr>
        <w:t>Nord</w:t>
      </w:r>
      <w:r w:rsidR="00785B00">
        <w:rPr>
          <w:rFonts w:cstheme="minorHAnsi"/>
        </w:rPr>
        <w:t xml:space="preserve"> Europe</w:t>
      </w:r>
      <w:r w:rsidR="00785B00" w:rsidRPr="00E32E79">
        <w:rPr>
          <w:rFonts w:cstheme="minorHAnsi"/>
        </w:rPr>
        <w:t xml:space="preserve"> </w:t>
      </w:r>
      <w:r w:rsidRPr="00E32E79">
        <w:rPr>
          <w:rFonts w:cstheme="minorHAnsi"/>
        </w:rPr>
        <w:t xml:space="preserve">s’assure aussi que le </w:t>
      </w:r>
      <w:r>
        <w:rPr>
          <w:rFonts w:cstheme="minorHAnsi"/>
        </w:rPr>
        <w:t>Canal</w:t>
      </w:r>
      <w:r w:rsidRPr="00E32E79">
        <w:rPr>
          <w:rFonts w:cstheme="minorHAnsi"/>
        </w:rPr>
        <w:t xml:space="preserve"> constitue un levier de développement économique et environnement, à l’échelle locale et nationale. </w:t>
      </w:r>
    </w:p>
    <w:p w14:paraId="0D6FD12C" w14:textId="77777777" w:rsidR="001D5340" w:rsidRPr="00E32E79" w:rsidRDefault="001D5340" w:rsidP="001D5340">
      <w:pPr>
        <w:rPr>
          <w:rFonts w:cstheme="minorHAnsi"/>
        </w:rPr>
      </w:pPr>
      <w:r w:rsidRPr="00E32E79">
        <w:rPr>
          <w:rFonts w:cstheme="minorHAnsi"/>
        </w:rPr>
        <w:t xml:space="preserve">Ce chantier innovant et exemplaire permettra de dynamiser les différents territoires traversés. Il renforcera la compétitivité et l’attractivité du mode fluvial et de plusieurs filières économiques comme le secteur agricole et la construction. La pérennisation de plusieurs équipements portuaires nécessaires aux travaux, pourra servir les marchés de construction des bassins desservis. </w:t>
      </w:r>
    </w:p>
    <w:p w14:paraId="15B82FC5" w14:textId="1D61E201" w:rsidR="001D5340" w:rsidRPr="00E32E79" w:rsidRDefault="001D5340" w:rsidP="001D5340">
      <w:pPr>
        <w:rPr>
          <w:rFonts w:cstheme="minorHAnsi"/>
        </w:rPr>
      </w:pPr>
      <w:r w:rsidRPr="00E32E79">
        <w:rPr>
          <w:rFonts w:cstheme="minorHAnsi"/>
        </w:rPr>
        <w:t xml:space="preserve">En portant des ambitions fortes de recyclage et de valorisation des déchets de toutes natures ainsi que l’utilisation de matières premières secondaires, la </w:t>
      </w:r>
      <w:r w:rsidR="00785B00" w:rsidRPr="00E32E79">
        <w:rPr>
          <w:rFonts w:cstheme="minorHAnsi"/>
        </w:rPr>
        <w:t>société Canal Seine</w:t>
      </w:r>
      <w:r w:rsidR="00785B00">
        <w:rPr>
          <w:rFonts w:cstheme="minorHAnsi"/>
        </w:rPr>
        <w:t>-</w:t>
      </w:r>
      <w:r w:rsidR="00785B00" w:rsidRPr="00E32E79">
        <w:rPr>
          <w:rFonts w:cstheme="minorHAnsi"/>
        </w:rPr>
        <w:t>Nord</w:t>
      </w:r>
      <w:r w:rsidR="00785B00">
        <w:rPr>
          <w:rFonts w:cstheme="minorHAnsi"/>
        </w:rPr>
        <w:t xml:space="preserve"> Europe</w:t>
      </w:r>
      <w:r w:rsidR="00785B00" w:rsidRPr="00E32E79">
        <w:rPr>
          <w:rFonts w:cstheme="minorHAnsi"/>
        </w:rPr>
        <w:t xml:space="preserve"> </w:t>
      </w:r>
      <w:r w:rsidRPr="00E32E79">
        <w:rPr>
          <w:rFonts w:cstheme="minorHAnsi"/>
        </w:rPr>
        <w:t xml:space="preserve">participera à la structuration et au dynamisme des filières émergentes de l’économie circulaire. Par exemple, la gestion raisonnée de </w:t>
      </w:r>
      <w:r w:rsidRPr="00152F30">
        <w:rPr>
          <w:rFonts w:cstheme="minorHAnsi"/>
        </w:rPr>
        <w:t xml:space="preserve">l’ordre de 70 millions de m3 de </w:t>
      </w:r>
      <w:r w:rsidR="007A2CBE">
        <w:rPr>
          <w:rFonts w:cstheme="minorHAnsi"/>
        </w:rPr>
        <w:t>matériaux</w:t>
      </w:r>
      <w:r w:rsidRPr="00E32E79">
        <w:rPr>
          <w:rFonts w:cstheme="minorHAnsi"/>
        </w:rPr>
        <w:t xml:space="preserve"> est essentielle pour répondre à cet objectif. Cela pose un réel défi environnemental et économique.</w:t>
      </w:r>
    </w:p>
    <w:p w14:paraId="480889A1" w14:textId="5342DA6F" w:rsidR="00616D3E" w:rsidRPr="00616D3E" w:rsidRDefault="00616D3E" w:rsidP="00616D3E">
      <w:pPr>
        <w:rPr>
          <w:rFonts w:cs="Microsoft Sans Serif"/>
          <w:color w:val="031A03" w:themeColor="text1"/>
        </w:rPr>
      </w:pPr>
      <w:r w:rsidRPr="00616D3E">
        <w:rPr>
          <w:rFonts w:cs="Microsoft Sans Serif"/>
          <w:color w:val="031A03" w:themeColor="text1"/>
        </w:rPr>
        <w:t xml:space="preserve">Dans une volonté de valoriser les </w:t>
      </w:r>
      <w:r w:rsidR="007A2CBE">
        <w:rPr>
          <w:rFonts w:cs="Microsoft Sans Serif"/>
          <w:color w:val="031A03" w:themeColor="text1"/>
        </w:rPr>
        <w:t>matériaux</w:t>
      </w:r>
      <w:r w:rsidRPr="00616D3E">
        <w:rPr>
          <w:rFonts w:cs="Microsoft Sans Serif"/>
          <w:color w:val="031A03" w:themeColor="text1"/>
        </w:rPr>
        <w:t xml:space="preserve"> issus du chantier, la Société du Canal Seine-Nord Europe (SCSNE) s’inscrit résolument dans une démarche d’économie circulaire. Elle a ainsi</w:t>
      </w:r>
      <w:r w:rsidR="00B4738D">
        <w:rPr>
          <w:rFonts w:cs="Microsoft Sans Serif"/>
          <w:color w:val="031A03" w:themeColor="text1"/>
        </w:rPr>
        <w:t xml:space="preserve">, en lien avec </w:t>
      </w:r>
      <w:proofErr w:type="spellStart"/>
      <w:r w:rsidR="00B4738D">
        <w:rPr>
          <w:rFonts w:cs="Microsoft Sans Serif"/>
          <w:color w:val="031A03" w:themeColor="text1"/>
        </w:rPr>
        <w:t>Neo</w:t>
      </w:r>
      <w:proofErr w:type="spellEnd"/>
      <w:r w:rsidR="00B4738D">
        <w:rPr>
          <w:rFonts w:cs="Microsoft Sans Serif"/>
          <w:color w:val="031A03" w:themeColor="text1"/>
        </w:rPr>
        <w:t>-Eco,</w:t>
      </w:r>
      <w:r w:rsidR="002032FA">
        <w:rPr>
          <w:rFonts w:cs="Microsoft Sans Serif"/>
          <w:color w:val="031A03" w:themeColor="text1"/>
        </w:rPr>
        <w:t xml:space="preserve"> </w:t>
      </w:r>
      <w:r w:rsidRPr="00616D3E">
        <w:rPr>
          <w:rFonts w:cs="Microsoft Sans Serif"/>
          <w:color w:val="031A03" w:themeColor="text1"/>
        </w:rPr>
        <w:t>développé une méthodologie dédiée à la valorisation des terres et sédiments, déployée de manière opérationnelle sur l’ensemble des secteurs du projet, selon les principes suivants :</w:t>
      </w:r>
    </w:p>
    <w:p w14:paraId="0A94C9BF" w14:textId="77777777" w:rsidR="00616D3E" w:rsidRPr="00616D3E" w:rsidRDefault="00616D3E" w:rsidP="003E6A74">
      <w:pPr>
        <w:numPr>
          <w:ilvl w:val="0"/>
          <w:numId w:val="6"/>
        </w:numPr>
        <w:spacing w:after="0"/>
        <w:rPr>
          <w:rFonts w:cs="Microsoft Sans Serif"/>
          <w:color w:val="031A03" w:themeColor="text1"/>
        </w:rPr>
      </w:pPr>
      <w:r w:rsidRPr="00616D3E">
        <w:rPr>
          <w:rFonts w:cs="Microsoft Sans Serif"/>
          <w:color w:val="031A03" w:themeColor="text1"/>
        </w:rPr>
        <w:t>Mettre en évidence la viabilité économique des filières de valorisation pour tous les acteurs concernés ;</w:t>
      </w:r>
    </w:p>
    <w:p w14:paraId="090C5937" w14:textId="77777777" w:rsidR="00616D3E" w:rsidRPr="00616D3E" w:rsidRDefault="00616D3E" w:rsidP="003E6A74">
      <w:pPr>
        <w:numPr>
          <w:ilvl w:val="0"/>
          <w:numId w:val="6"/>
        </w:numPr>
        <w:spacing w:after="0"/>
        <w:rPr>
          <w:rFonts w:cs="Microsoft Sans Serif"/>
          <w:color w:val="031A03" w:themeColor="text1"/>
        </w:rPr>
      </w:pPr>
      <w:r w:rsidRPr="00616D3E">
        <w:rPr>
          <w:rFonts w:cs="Microsoft Sans Serif"/>
          <w:color w:val="031A03" w:themeColor="text1"/>
        </w:rPr>
        <w:t>Caractériser précisément les propriétés des terres et sédiments des secteurs 1 à 4 ;</w:t>
      </w:r>
    </w:p>
    <w:p w14:paraId="39C748A1" w14:textId="77777777" w:rsidR="00616D3E" w:rsidRPr="00616D3E" w:rsidRDefault="00616D3E" w:rsidP="003E6A74">
      <w:pPr>
        <w:numPr>
          <w:ilvl w:val="0"/>
          <w:numId w:val="6"/>
        </w:numPr>
        <w:spacing w:after="0"/>
        <w:rPr>
          <w:rFonts w:cs="Microsoft Sans Serif"/>
          <w:color w:val="031A03" w:themeColor="text1"/>
        </w:rPr>
      </w:pPr>
      <w:r w:rsidRPr="00616D3E">
        <w:rPr>
          <w:rFonts w:cs="Microsoft Sans Serif"/>
          <w:color w:val="031A03" w:themeColor="text1"/>
        </w:rPr>
        <w:t>Recenser les filières locales et les partenaires capables de valoriser ces matériaux ;</w:t>
      </w:r>
    </w:p>
    <w:p w14:paraId="2D3A246D" w14:textId="77777777" w:rsidR="00616D3E" w:rsidRPr="00616D3E" w:rsidRDefault="00616D3E" w:rsidP="003E6A74">
      <w:pPr>
        <w:numPr>
          <w:ilvl w:val="0"/>
          <w:numId w:val="6"/>
        </w:numPr>
        <w:spacing w:after="0"/>
        <w:rPr>
          <w:rFonts w:cs="Microsoft Sans Serif"/>
          <w:color w:val="031A03" w:themeColor="text1"/>
        </w:rPr>
      </w:pPr>
      <w:r w:rsidRPr="00616D3E">
        <w:rPr>
          <w:rFonts w:cs="Microsoft Sans Serif"/>
          <w:color w:val="031A03" w:themeColor="text1"/>
        </w:rPr>
        <w:t>Concevoir des éco-matériaux innovants à partir des terres et sédiments ;</w:t>
      </w:r>
    </w:p>
    <w:p w14:paraId="2A943E91" w14:textId="77777777" w:rsidR="00616D3E" w:rsidRPr="00616D3E" w:rsidRDefault="00616D3E" w:rsidP="003E6A74">
      <w:pPr>
        <w:numPr>
          <w:ilvl w:val="0"/>
          <w:numId w:val="6"/>
        </w:numPr>
        <w:spacing w:after="0"/>
        <w:rPr>
          <w:rFonts w:cs="Microsoft Sans Serif"/>
          <w:color w:val="031A03" w:themeColor="text1"/>
        </w:rPr>
      </w:pPr>
      <w:r w:rsidRPr="00616D3E">
        <w:rPr>
          <w:rFonts w:cs="Microsoft Sans Serif"/>
          <w:color w:val="031A03" w:themeColor="text1"/>
        </w:rPr>
        <w:t>Prouver que l’intégration de matériaux alternatifs issus du canal peut se faire sans compromettre les performances techniques ni la conformité aux normes en vigueur ;</w:t>
      </w:r>
    </w:p>
    <w:p w14:paraId="40288E52" w14:textId="4377DFDD" w:rsidR="00D42C98" w:rsidRPr="00616D3E" w:rsidRDefault="00616D3E" w:rsidP="003E6A74">
      <w:pPr>
        <w:numPr>
          <w:ilvl w:val="0"/>
          <w:numId w:val="6"/>
        </w:numPr>
        <w:spacing w:after="0"/>
        <w:rPr>
          <w:rFonts w:cs="Microsoft Sans Serif"/>
          <w:color w:val="031A03" w:themeColor="text1"/>
        </w:rPr>
      </w:pPr>
      <w:r w:rsidRPr="00616D3E">
        <w:rPr>
          <w:rFonts w:cs="Microsoft Sans Serif"/>
          <w:color w:val="031A03" w:themeColor="text1"/>
        </w:rPr>
        <w:t>Accompagner les industriels dans l’intégration de ces matériaux dans leurs processus de production</w:t>
      </w:r>
      <w:r>
        <w:rPr>
          <w:rFonts w:cs="Microsoft Sans Serif"/>
          <w:color w:val="031A03" w:themeColor="text1"/>
        </w:rPr>
        <w:t>.</w:t>
      </w:r>
    </w:p>
    <w:p w14:paraId="0AA4D77F" w14:textId="77777777" w:rsidR="00616D3E" w:rsidRDefault="00616D3E" w:rsidP="00D42C98">
      <w:pPr>
        <w:rPr>
          <w:rFonts w:cs="Microsoft Sans Serif"/>
          <w:color w:val="031A03" w:themeColor="text1"/>
        </w:rPr>
      </w:pPr>
    </w:p>
    <w:p w14:paraId="6712F0DC" w14:textId="77777777" w:rsidR="00A2532F" w:rsidRPr="00A2532F" w:rsidRDefault="00A2532F" w:rsidP="00A2532F">
      <w:pPr>
        <w:rPr>
          <w:rFonts w:cs="Microsoft Sans Serif"/>
          <w:color w:val="031A03" w:themeColor="text1"/>
        </w:rPr>
      </w:pPr>
      <w:r w:rsidRPr="00A2532F">
        <w:rPr>
          <w:rFonts w:cs="Microsoft Sans Serif"/>
          <w:color w:val="031A03" w:themeColor="text1"/>
        </w:rPr>
        <w:t>Les acteurs disposant de plateformes pour accueillir, traiter ou commercialiser ces matériaux occupent une place centrale dans cette stratégie.</w:t>
      </w:r>
    </w:p>
    <w:p w14:paraId="5CAF262D" w14:textId="24CE282B" w:rsidR="00A2532F" w:rsidRDefault="00A2532F" w:rsidP="00A2532F">
      <w:pPr>
        <w:rPr>
          <w:rFonts w:cs="Microsoft Sans Serif"/>
          <w:color w:val="031A03" w:themeColor="text1"/>
        </w:rPr>
      </w:pPr>
      <w:r w:rsidRPr="00A2532F">
        <w:rPr>
          <w:rFonts w:cs="Microsoft Sans Serif"/>
          <w:color w:val="031A03" w:themeColor="text1"/>
        </w:rPr>
        <w:t xml:space="preserve">Dans ce contexte, la SCSNE </w:t>
      </w:r>
      <w:r w:rsidR="00B4738D">
        <w:rPr>
          <w:rFonts w:cs="Microsoft Sans Serif"/>
          <w:color w:val="031A03" w:themeColor="text1"/>
        </w:rPr>
        <w:t>lance</w:t>
      </w:r>
      <w:r w:rsidR="00762EE3">
        <w:rPr>
          <w:rFonts w:cs="Microsoft Sans Serif"/>
          <w:color w:val="031A03" w:themeColor="text1"/>
        </w:rPr>
        <w:t xml:space="preserve"> le présent</w:t>
      </w:r>
      <w:r w:rsidRPr="00A2532F">
        <w:rPr>
          <w:rFonts w:cs="Microsoft Sans Serif"/>
          <w:color w:val="031A03" w:themeColor="text1"/>
        </w:rPr>
        <w:t xml:space="preserve"> Appel à Manifestation d’Intérêt (AMI) à destination des opérateurs économiques et gestionnaires de plateformes capables d’accueillir et de valoriser les terres et sédiments issus du canal dans des filières </w:t>
      </w:r>
      <w:r w:rsidR="008E3BB9">
        <w:rPr>
          <w:rFonts w:cs="Microsoft Sans Serif"/>
          <w:color w:val="031A03" w:themeColor="text1"/>
        </w:rPr>
        <w:t>locales</w:t>
      </w:r>
      <w:r w:rsidRPr="00A2532F">
        <w:rPr>
          <w:rFonts w:cs="Microsoft Sans Serif"/>
          <w:color w:val="031A03" w:themeColor="text1"/>
        </w:rPr>
        <w:t>.</w:t>
      </w:r>
    </w:p>
    <w:p w14:paraId="7FE6B2B1" w14:textId="52651B47" w:rsidR="00FD3332" w:rsidRPr="00FD3332" w:rsidRDefault="00FD3332" w:rsidP="00FD3332">
      <w:pPr>
        <w:rPr>
          <w:rFonts w:cs="Microsoft Sans Serif"/>
          <w:color w:val="031A03" w:themeColor="text1"/>
        </w:rPr>
      </w:pPr>
      <w:r>
        <w:rPr>
          <w:rFonts w:cs="Microsoft Sans Serif"/>
          <w:color w:val="031A03" w:themeColor="text1"/>
        </w:rPr>
        <w:t>L</w:t>
      </w:r>
      <w:r w:rsidRPr="00FD3332">
        <w:rPr>
          <w:rFonts w:cs="Microsoft Sans Serif"/>
          <w:color w:val="031A03" w:themeColor="text1"/>
        </w:rPr>
        <w:t>a SCSNE entend explorer des solutions de valorisation pour une partie des matériaux du canal, en s’appuyant sur un partenariat ancré dans une logique circulaire et solidaire. Cette initiative vise principalement à :</w:t>
      </w:r>
    </w:p>
    <w:p w14:paraId="50623FA3" w14:textId="77777777" w:rsidR="00FD3332" w:rsidRPr="00FD3332" w:rsidRDefault="00FD3332" w:rsidP="003E6A74">
      <w:pPr>
        <w:numPr>
          <w:ilvl w:val="0"/>
          <w:numId w:val="7"/>
        </w:numPr>
        <w:spacing w:after="0"/>
        <w:rPr>
          <w:rFonts w:cs="Microsoft Sans Serif"/>
          <w:color w:val="031A03" w:themeColor="text1"/>
        </w:rPr>
      </w:pPr>
      <w:r w:rsidRPr="00FD3332">
        <w:rPr>
          <w:rFonts w:cs="Microsoft Sans Serif"/>
          <w:color w:val="031A03" w:themeColor="text1"/>
        </w:rPr>
        <w:lastRenderedPageBreak/>
        <w:t>Encourager l’usage des terres et sédiments dans des applications industrielles par le biais d’éco-matériaux, afin de réduire l’empreinte environnementale du projet et préserver les ressources naturelles ;</w:t>
      </w:r>
    </w:p>
    <w:p w14:paraId="64303C7C" w14:textId="77777777" w:rsidR="00FD3332" w:rsidRPr="00FD3332" w:rsidRDefault="00FD3332" w:rsidP="003E6A74">
      <w:pPr>
        <w:numPr>
          <w:ilvl w:val="0"/>
          <w:numId w:val="7"/>
        </w:numPr>
        <w:spacing w:after="0"/>
        <w:rPr>
          <w:rFonts w:cs="Microsoft Sans Serif"/>
          <w:color w:val="031A03" w:themeColor="text1"/>
        </w:rPr>
      </w:pPr>
      <w:r w:rsidRPr="00FD3332">
        <w:rPr>
          <w:rFonts w:cs="Microsoft Sans Serif"/>
          <w:color w:val="031A03" w:themeColor="text1"/>
        </w:rPr>
        <w:t>Réduire le recours aux centres de stockage définitifs (ISD) ;</w:t>
      </w:r>
    </w:p>
    <w:p w14:paraId="7AE610FA" w14:textId="7626C365" w:rsidR="00D36BF7" w:rsidRPr="00CF58AD" w:rsidRDefault="00FD3332" w:rsidP="00CF58AD">
      <w:pPr>
        <w:numPr>
          <w:ilvl w:val="0"/>
          <w:numId w:val="7"/>
        </w:numPr>
        <w:spacing w:after="0"/>
        <w:rPr>
          <w:rFonts w:cs="Microsoft Sans Serif"/>
          <w:color w:val="031A03" w:themeColor="text1"/>
        </w:rPr>
      </w:pPr>
      <w:r w:rsidRPr="00FD3332">
        <w:rPr>
          <w:rFonts w:cs="Microsoft Sans Serif"/>
          <w:color w:val="031A03" w:themeColor="text1"/>
        </w:rPr>
        <w:t>Promouvoir des éco-matériaux utilisables par les collectivités et maîtres d’ouvrage dans leurs projets d’aménagement.</w:t>
      </w:r>
    </w:p>
    <w:p w14:paraId="304C0776" w14:textId="58D20166" w:rsidR="00D42C98" w:rsidRDefault="007A12D6" w:rsidP="00F3681C">
      <w:pPr>
        <w:pStyle w:val="Titre1"/>
      </w:pPr>
      <w:bookmarkStart w:id="5" w:name="_Toc201224175"/>
      <w:r w:rsidRPr="00D42C98">
        <w:rPr>
          <w:b/>
          <w:bCs/>
        </w:rPr>
        <w:t>ARTICLE 3.</w:t>
      </w:r>
      <w:r w:rsidRPr="00D42C98">
        <w:t xml:space="preserve"> FINALITE DU PRESENT PARTENARIAT</w:t>
      </w:r>
      <w:bookmarkEnd w:id="5"/>
    </w:p>
    <w:p w14:paraId="405FCDC6" w14:textId="54198E18" w:rsidR="00F469AF" w:rsidRDefault="00F469AF" w:rsidP="00F469AF">
      <w:pPr>
        <w:rPr>
          <w:lang w:eastAsia="fr-FR"/>
        </w:rPr>
      </w:pPr>
      <w:r w:rsidRPr="00F469AF">
        <w:rPr>
          <w:lang w:eastAsia="fr-FR"/>
        </w:rPr>
        <w:t xml:space="preserve">Le présent Accord de partenariat a pour finalité d'établir un </w:t>
      </w:r>
      <w:r w:rsidRPr="00F469AF">
        <w:rPr>
          <w:b/>
          <w:bCs/>
          <w:lang w:eastAsia="fr-FR"/>
        </w:rPr>
        <w:t>cadre de collaboration non exclusif</w:t>
      </w:r>
      <w:r w:rsidRPr="00F469AF">
        <w:rPr>
          <w:lang w:eastAsia="fr-FR"/>
        </w:rPr>
        <w:t xml:space="preserve"> en vue de la </w:t>
      </w:r>
      <w:r w:rsidRPr="00F469AF">
        <w:rPr>
          <w:b/>
          <w:bCs/>
          <w:lang w:eastAsia="fr-FR"/>
        </w:rPr>
        <w:t xml:space="preserve">valorisation des terres excavées issues des chantiers du </w:t>
      </w:r>
      <w:r w:rsidR="00DA6582">
        <w:rPr>
          <w:b/>
          <w:bCs/>
          <w:lang w:eastAsia="fr-FR"/>
        </w:rPr>
        <w:t>Canal Seine-Nord Europe</w:t>
      </w:r>
      <w:r w:rsidRPr="00F469AF">
        <w:rPr>
          <w:lang w:eastAsia="fr-FR"/>
        </w:rPr>
        <w:t>, au sein de filières d’écoconstruction, dans le respect des calendriers et contraintes propres à chaque partie.</w:t>
      </w:r>
    </w:p>
    <w:p w14:paraId="0D86D84D" w14:textId="5951DB14" w:rsidR="00903A92" w:rsidRDefault="00903A92" w:rsidP="00903A92">
      <w:pPr>
        <w:spacing w:before="100" w:beforeAutospacing="1" w:after="100" w:afterAutospacing="1" w:line="240" w:lineRule="auto"/>
      </w:pPr>
      <w:r w:rsidRPr="00580088">
        <w:t xml:space="preserve">Cet accord, </w:t>
      </w:r>
      <w:r w:rsidR="009A5C33">
        <w:t>est</w:t>
      </w:r>
      <w:r>
        <w:t xml:space="preserve"> </w:t>
      </w:r>
      <w:r w:rsidRPr="00580088">
        <w:t xml:space="preserve">à caractère pluriannuel, </w:t>
      </w:r>
      <w:r w:rsidR="009A5C33">
        <w:t xml:space="preserve">et </w:t>
      </w:r>
      <w:r>
        <w:t>est</w:t>
      </w:r>
      <w:r w:rsidRPr="00580088">
        <w:t xml:space="preserve"> ajustable dans le temps pour s’adapter aux retours d’expérience et à l’évolution des besoins. À court terme, une attention particulière </w:t>
      </w:r>
      <w:r>
        <w:t xml:space="preserve">sera </w:t>
      </w:r>
      <w:r w:rsidR="00236259">
        <w:t>portée</w:t>
      </w:r>
      <w:r w:rsidRPr="00580088">
        <w:t xml:space="preserve"> au secteur 1, dont les travaux débute</w:t>
      </w:r>
      <w:r>
        <w:t>ron</w:t>
      </w:r>
      <w:r w:rsidRPr="00580088">
        <w:t xml:space="preserve">t </w:t>
      </w:r>
      <w:r w:rsidR="00C248E3" w:rsidRPr="00856130">
        <w:t>en milieu d’année 2026</w:t>
      </w:r>
      <w:r w:rsidR="00C248E3">
        <w:t xml:space="preserve">. </w:t>
      </w:r>
      <w:r w:rsidRPr="00580088">
        <w:t xml:space="preserve">Ce dispositif permettra également, à moyen terme, d'élargir et d'adapter le partenariat aux secteurs 2, 3 et 4. </w:t>
      </w:r>
    </w:p>
    <w:p w14:paraId="3665F4BB" w14:textId="77777777" w:rsidR="00F469AF" w:rsidRPr="00F469AF" w:rsidRDefault="00F469AF" w:rsidP="00F469AF">
      <w:pPr>
        <w:rPr>
          <w:lang w:eastAsia="fr-FR"/>
        </w:rPr>
      </w:pPr>
      <w:r w:rsidRPr="00F469AF">
        <w:rPr>
          <w:lang w:eastAsia="fr-FR"/>
        </w:rPr>
        <w:t xml:space="preserve">Cet accord est conclu </w:t>
      </w:r>
      <w:r w:rsidRPr="00F469AF">
        <w:rPr>
          <w:b/>
          <w:bCs/>
          <w:lang w:eastAsia="fr-FR"/>
        </w:rPr>
        <w:t>à titre gracieux</w:t>
      </w:r>
      <w:r w:rsidRPr="00F469AF">
        <w:rPr>
          <w:lang w:eastAsia="fr-FR"/>
        </w:rPr>
        <w:t>, sans contrepartie financière entre les parties.</w:t>
      </w:r>
    </w:p>
    <w:p w14:paraId="1E8CDBAE" w14:textId="15BEB284" w:rsidR="00D42C98" w:rsidRDefault="007A12D6" w:rsidP="00F3681C">
      <w:pPr>
        <w:pStyle w:val="Titre1"/>
      </w:pPr>
      <w:bookmarkStart w:id="6" w:name="_Ref198823302"/>
      <w:bookmarkStart w:id="7" w:name="_Toc201224176"/>
      <w:r w:rsidRPr="00D42C98">
        <w:rPr>
          <w:b/>
          <w:bCs/>
        </w:rPr>
        <w:t xml:space="preserve">ARTICLE </w:t>
      </w:r>
      <w:r w:rsidR="00327D5E">
        <w:rPr>
          <w:b/>
          <w:bCs/>
        </w:rPr>
        <w:t>4</w:t>
      </w:r>
      <w:r w:rsidRPr="00D42C98">
        <w:rPr>
          <w:b/>
          <w:bCs/>
        </w:rPr>
        <w:t>.</w:t>
      </w:r>
      <w:r w:rsidRPr="00D42C98">
        <w:t xml:space="preserve"> NATURE DES MATERIAUX SUSCEPTIBLES D’ETRE ACCEPTES SUR LE SITE</w:t>
      </w:r>
      <w:bookmarkEnd w:id="6"/>
      <w:bookmarkEnd w:id="7"/>
    </w:p>
    <w:p w14:paraId="598F2986" w14:textId="77777777" w:rsidR="00C9212C" w:rsidRDefault="002E4AE5" w:rsidP="00C9212C">
      <w:r w:rsidRPr="002E4AE5">
        <w:t xml:space="preserve">Le Partenaire exploite une plateforme dédiée au </w:t>
      </w:r>
      <w:r>
        <w:t>stockage</w:t>
      </w:r>
      <w:r w:rsidRPr="002E4AE5">
        <w:t>, à la préparation</w:t>
      </w:r>
      <w:r w:rsidR="00F62F54">
        <w:t>, au t</w:t>
      </w:r>
      <w:r w:rsidR="00832DB5">
        <w:t>raitement ou encore à la commercialisation</w:t>
      </w:r>
      <w:r w:rsidRPr="002E4AE5">
        <w:t xml:space="preserve"> de</w:t>
      </w:r>
      <w:r w:rsidR="00832DB5">
        <w:t xml:space="preserve"> matériaux</w:t>
      </w:r>
      <w:r w:rsidRPr="002E4AE5">
        <w:t xml:space="preserve">. Cette installation est couverte par un arrêté préfectoral daté </w:t>
      </w:r>
      <w:r w:rsidRPr="00832DB5">
        <w:rPr>
          <w:highlight w:val="yellow"/>
        </w:rPr>
        <w:t xml:space="preserve">du </w:t>
      </w:r>
      <w:r w:rsidRPr="00832DB5">
        <w:rPr>
          <w:b/>
          <w:bCs/>
          <w:highlight w:val="yellow"/>
        </w:rPr>
        <w:t>XX/XX/20XX</w:t>
      </w:r>
      <w:r w:rsidRPr="002E4AE5">
        <w:t>, joint en annexe aux présentes (Annexe 1).</w:t>
      </w:r>
    </w:p>
    <w:p w14:paraId="51C7CFAE" w14:textId="4329CFF2" w:rsidR="002E4AE5" w:rsidRPr="002E4AE5" w:rsidRDefault="002E4AE5" w:rsidP="00C9212C">
      <w:r w:rsidRPr="002E4AE5">
        <w:t xml:space="preserve">Les </w:t>
      </w:r>
      <w:r w:rsidR="00C53D57">
        <w:t>principaux</w:t>
      </w:r>
      <w:r w:rsidR="00B677CD">
        <w:t xml:space="preserve"> matériaux pouvant </w:t>
      </w:r>
      <w:r w:rsidR="00D63D95">
        <w:t xml:space="preserve">être </w:t>
      </w:r>
      <w:r w:rsidR="001F6EF1">
        <w:t xml:space="preserve">accueillis </w:t>
      </w:r>
      <w:r w:rsidR="00BA44A2">
        <w:t xml:space="preserve">sur la plateforme sont les suivants : </w:t>
      </w:r>
      <w:r w:rsidRPr="00832DB5">
        <w:rPr>
          <w:b/>
          <w:bCs/>
        </w:rPr>
        <w:t>Lithologies concernées :</w:t>
      </w:r>
      <w:r w:rsidRPr="002E4AE5">
        <w:t xml:space="preserve"> </w:t>
      </w:r>
      <w:r w:rsidRPr="00832DB5">
        <w:rPr>
          <w:highlight w:val="yellow"/>
        </w:rPr>
        <w:t>XX</w:t>
      </w:r>
      <w:r w:rsidRPr="002E4AE5">
        <w:t xml:space="preserve"> ;</w:t>
      </w:r>
    </w:p>
    <w:p w14:paraId="79773720" w14:textId="77777777" w:rsidR="002E4AE5" w:rsidRPr="002E4AE5" w:rsidRDefault="002E4AE5" w:rsidP="003E6A74">
      <w:pPr>
        <w:pStyle w:val="Paragraphedeliste"/>
        <w:numPr>
          <w:ilvl w:val="0"/>
          <w:numId w:val="8"/>
        </w:numPr>
      </w:pPr>
      <w:r w:rsidRPr="00832DB5">
        <w:rPr>
          <w:b/>
          <w:bCs/>
        </w:rPr>
        <w:t>Qualité des matériaux acceptés :</w:t>
      </w:r>
      <w:r w:rsidRPr="002E4AE5">
        <w:t xml:space="preserve"> déchets inertes, déchets inertes avec dérogation, matériaux non pollués d’origine anthropique, ainsi que déchets non inertes non dangereux, conformément aux seuils définis par l’arrêté d’autorisation ICPE ;</w:t>
      </w:r>
    </w:p>
    <w:p w14:paraId="6D8ABC8F" w14:textId="79EC521E" w:rsidR="002E4AE5" w:rsidRPr="002E4AE5" w:rsidRDefault="002E4AE5" w:rsidP="003E6A74">
      <w:pPr>
        <w:pStyle w:val="Paragraphedeliste"/>
        <w:numPr>
          <w:ilvl w:val="0"/>
          <w:numId w:val="8"/>
        </w:numPr>
      </w:pPr>
      <w:r w:rsidRPr="00832DB5">
        <w:rPr>
          <w:b/>
          <w:bCs/>
        </w:rPr>
        <w:t xml:space="preserve">Zone d’intervention </w:t>
      </w:r>
      <w:r w:rsidRPr="00CC31D9">
        <w:rPr>
          <w:b/>
          <w:bCs/>
          <w:color w:val="031A03" w:themeColor="text1"/>
        </w:rPr>
        <w:t>géographique :</w:t>
      </w:r>
      <w:r w:rsidRPr="00CC31D9">
        <w:rPr>
          <w:color w:val="031A03" w:themeColor="text1"/>
        </w:rPr>
        <w:t xml:space="preserve"> </w:t>
      </w:r>
      <w:r w:rsidR="00CC31D9" w:rsidRPr="00CC31D9">
        <w:rPr>
          <w:rFonts w:cs="Microsoft Sans Serif"/>
          <w:color w:val="031A03" w:themeColor="text1"/>
          <w:szCs w:val="22"/>
        </w:rPr>
        <w:t>secteur 1, secteur 2, secteur 3, secteur 4</w:t>
      </w:r>
      <w:r w:rsidRPr="00CC31D9">
        <w:rPr>
          <w:color w:val="031A03" w:themeColor="text1"/>
        </w:rPr>
        <w:t>.</w:t>
      </w:r>
    </w:p>
    <w:p w14:paraId="7E5F1F3C" w14:textId="72443F26" w:rsidR="00D42C98" w:rsidRDefault="007A12D6" w:rsidP="00F3681C">
      <w:pPr>
        <w:pStyle w:val="Titre1"/>
      </w:pPr>
      <w:bookmarkStart w:id="8" w:name="_Toc201224177"/>
      <w:r w:rsidRPr="00D42C98">
        <w:rPr>
          <w:b/>
          <w:bCs/>
        </w:rPr>
        <w:t xml:space="preserve">ARTICLE </w:t>
      </w:r>
      <w:r w:rsidR="00327D5E">
        <w:rPr>
          <w:b/>
          <w:bCs/>
        </w:rPr>
        <w:t>5</w:t>
      </w:r>
      <w:r w:rsidRPr="00D42C98">
        <w:rPr>
          <w:b/>
          <w:bCs/>
        </w:rPr>
        <w:t>.</w:t>
      </w:r>
      <w:r w:rsidRPr="00D42C98">
        <w:t xml:space="preserve"> AUTORISATIONS REGLEMENTAIRES</w:t>
      </w:r>
      <w:bookmarkEnd w:id="8"/>
    </w:p>
    <w:p w14:paraId="3514CF5C" w14:textId="77777777" w:rsidR="00DD6AB7" w:rsidRPr="00DD6AB7" w:rsidRDefault="00DD6AB7" w:rsidP="00DD6AB7">
      <w:pPr>
        <w:rPr>
          <w:lang w:eastAsia="fr-FR"/>
        </w:rPr>
      </w:pPr>
      <w:r w:rsidRPr="00DD6AB7">
        <w:rPr>
          <w:lang w:eastAsia="fr-FR"/>
        </w:rPr>
        <w:t>Le Partenaire est responsable de l’obtention de l’ensemble des autorisations nécessaires couvrant toutes les opérations et prestations de valorisation qu’il propose, notamment celles requises par le Code de l’environnement. Ces autorisations sont annexées au présent Accord de partenariat.</w:t>
      </w:r>
    </w:p>
    <w:p w14:paraId="7A63D715" w14:textId="180D0D83" w:rsidR="00DD6AB7" w:rsidRPr="00DD6AB7" w:rsidRDefault="00DD6AB7" w:rsidP="00DD6AB7">
      <w:pPr>
        <w:rPr>
          <w:lang w:eastAsia="fr-FR"/>
        </w:rPr>
      </w:pPr>
      <w:r w:rsidRPr="00DD6AB7">
        <w:rPr>
          <w:lang w:eastAsia="fr-FR"/>
        </w:rPr>
        <w:t xml:space="preserve">Le Partenaire s’engage à informer sans délai la SCSNE de toute difficulté rencontrée dans l’obtention de ces autorisations, ainsi qu’à communiquer par écrit toute évolution de sa situation réglementaire, qu’il s’agisse notamment d’arrêtés modificatifs, abrogatifs, de suspension ou de retrait, susceptibles d’impacter la bonne exécution de ses obligations liées à la gestion des </w:t>
      </w:r>
      <w:r w:rsidR="007A2CBE">
        <w:rPr>
          <w:lang w:eastAsia="fr-FR"/>
        </w:rPr>
        <w:t>matériaux</w:t>
      </w:r>
      <w:r w:rsidRPr="00DD6AB7">
        <w:rPr>
          <w:lang w:eastAsia="fr-FR"/>
        </w:rPr>
        <w:t>.</w:t>
      </w:r>
    </w:p>
    <w:p w14:paraId="633F3896" w14:textId="77777777" w:rsidR="00DD6AB7" w:rsidRPr="00DD6AB7" w:rsidRDefault="00DD6AB7" w:rsidP="00DD6AB7">
      <w:pPr>
        <w:rPr>
          <w:lang w:eastAsia="fr-FR"/>
        </w:rPr>
      </w:pPr>
      <w:r w:rsidRPr="00DD6AB7">
        <w:rPr>
          <w:lang w:eastAsia="fr-FR"/>
        </w:rPr>
        <w:t>Dans le cadre de ce partenariat, la SCSNE pourra intervenir auprès des autorités institutionnelles compétentes (collectivités territoriales et services de l’État) afin de valoriser la collaboration et faciliter les démarches administratives associées.</w:t>
      </w:r>
    </w:p>
    <w:p w14:paraId="444AB349" w14:textId="4F03A603" w:rsidR="005C2D9A" w:rsidRDefault="005C2D9A" w:rsidP="005C2D9A">
      <w:pPr>
        <w:pStyle w:val="Titre1"/>
      </w:pPr>
      <w:bookmarkStart w:id="9" w:name="_Toc201224178"/>
      <w:bookmarkStart w:id="10" w:name="_Ref198823400"/>
      <w:r w:rsidRPr="00D42C98">
        <w:rPr>
          <w:b/>
          <w:bCs/>
        </w:rPr>
        <w:lastRenderedPageBreak/>
        <w:t xml:space="preserve">ARTICLE </w:t>
      </w:r>
      <w:r w:rsidR="00327D5E">
        <w:rPr>
          <w:b/>
          <w:bCs/>
        </w:rPr>
        <w:t>6</w:t>
      </w:r>
      <w:r w:rsidRPr="00D42C98">
        <w:rPr>
          <w:b/>
          <w:bCs/>
        </w:rPr>
        <w:t>.</w:t>
      </w:r>
      <w:r w:rsidRPr="00D42C98">
        <w:t xml:space="preserve"> SOUTIEN AU DEVELOPPEMENT ET A LA PROMOTION DES </w:t>
      </w:r>
      <w:r>
        <w:t>FILIERES DE VALORISATION</w:t>
      </w:r>
      <w:bookmarkEnd w:id="9"/>
    </w:p>
    <w:p w14:paraId="00CCCE84" w14:textId="2D1C3D7C" w:rsidR="005C2D9A" w:rsidRDefault="005C2D9A" w:rsidP="005C2D9A">
      <w:pPr>
        <w:spacing w:line="264" w:lineRule="auto"/>
        <w:rPr>
          <w:rFonts w:cs="Microsoft Sans Serif"/>
          <w:color w:val="031A03" w:themeColor="text1"/>
        </w:rPr>
      </w:pPr>
      <w:r w:rsidRPr="00AE4AD5">
        <w:rPr>
          <w:rFonts w:cs="Microsoft Sans Serif"/>
          <w:color w:val="031A03" w:themeColor="text1"/>
        </w:rPr>
        <w:t>La SCSNE</w:t>
      </w:r>
      <w:r>
        <w:rPr>
          <w:rFonts w:cs="Microsoft Sans Serif"/>
          <w:color w:val="031A03" w:themeColor="text1"/>
        </w:rPr>
        <w:t>, en lien avec son AMO Neo-Eco,</w:t>
      </w:r>
      <w:r w:rsidRPr="00AE4AD5">
        <w:rPr>
          <w:rFonts w:cs="Microsoft Sans Serif"/>
          <w:color w:val="031A03" w:themeColor="text1"/>
        </w:rPr>
        <w:t xml:space="preserve"> préparera et mettra à la disposition du Partenaire </w:t>
      </w:r>
      <w:r>
        <w:rPr>
          <w:rFonts w:cs="Microsoft Sans Serif"/>
          <w:color w:val="031A03" w:themeColor="text1"/>
        </w:rPr>
        <w:t>les résultats de l’étude de valorisation des terres et des sédiments du Canal Seine-Nord Europe et notamment l</w:t>
      </w:r>
      <w:r w:rsidRPr="00AE4AD5">
        <w:rPr>
          <w:rFonts w:cs="Microsoft Sans Serif"/>
          <w:color w:val="031A03" w:themeColor="text1"/>
        </w:rPr>
        <w:t xml:space="preserve">es fiches techniques couvrant l’ensemble des matériaux </w:t>
      </w:r>
      <w:r>
        <w:rPr>
          <w:rFonts w:cs="Microsoft Sans Serif"/>
          <w:color w:val="031A03" w:themeColor="text1"/>
        </w:rPr>
        <w:t>Il s’agit des :</w:t>
      </w:r>
    </w:p>
    <w:p w14:paraId="4C1B4D02" w14:textId="77777777" w:rsidR="005C2D9A" w:rsidRDefault="005C2D9A" w:rsidP="003E6A74">
      <w:pPr>
        <w:pStyle w:val="Paragraphedeliste"/>
        <w:numPr>
          <w:ilvl w:val="0"/>
          <w:numId w:val="12"/>
        </w:numPr>
        <w:spacing w:line="264" w:lineRule="auto"/>
        <w:rPr>
          <w:rFonts w:cs="Microsoft Sans Serif"/>
          <w:color w:val="031A03" w:themeColor="text1"/>
        </w:rPr>
      </w:pPr>
      <w:r w:rsidRPr="00D769C8">
        <w:rPr>
          <w:rFonts w:cs="Microsoft Sans Serif"/>
          <w:color w:val="031A03" w:themeColor="text1"/>
        </w:rPr>
        <w:t xml:space="preserve">fiches « caractérisation », </w:t>
      </w:r>
      <w:r>
        <w:rPr>
          <w:rFonts w:cs="Microsoft Sans Serif"/>
          <w:color w:val="031A03" w:themeColor="text1"/>
        </w:rPr>
        <w:t>précisant les caractérisation mécaniques, chimiques, minéralogiques, géotechniques, environnementales ;</w:t>
      </w:r>
    </w:p>
    <w:p w14:paraId="4E662243" w14:textId="77777777" w:rsidR="005C2D9A" w:rsidRDefault="005C2D9A" w:rsidP="003E6A74">
      <w:pPr>
        <w:pStyle w:val="Paragraphedeliste"/>
        <w:numPr>
          <w:ilvl w:val="0"/>
          <w:numId w:val="12"/>
        </w:numPr>
        <w:spacing w:line="264" w:lineRule="auto"/>
        <w:rPr>
          <w:rFonts w:cs="Microsoft Sans Serif"/>
          <w:color w:val="031A03" w:themeColor="text1"/>
        </w:rPr>
      </w:pPr>
      <w:r w:rsidRPr="00D769C8">
        <w:rPr>
          <w:rFonts w:cs="Microsoft Sans Serif"/>
          <w:color w:val="031A03" w:themeColor="text1"/>
        </w:rPr>
        <w:t>fiche « formulation »</w:t>
      </w:r>
      <w:r>
        <w:rPr>
          <w:rFonts w:cs="Microsoft Sans Serif"/>
          <w:color w:val="031A03" w:themeColor="text1"/>
        </w:rPr>
        <w:t>, précisant le taux d’intégration de matériaux en substitution d’un matériau naturel ainsi que les résultats de performances mécaniques ;</w:t>
      </w:r>
    </w:p>
    <w:p w14:paraId="3F3D5628" w14:textId="77777777" w:rsidR="005C2D9A" w:rsidRDefault="005C2D9A" w:rsidP="003E6A74">
      <w:pPr>
        <w:pStyle w:val="Paragraphedeliste"/>
        <w:numPr>
          <w:ilvl w:val="0"/>
          <w:numId w:val="12"/>
        </w:numPr>
        <w:spacing w:line="264" w:lineRule="auto"/>
        <w:rPr>
          <w:rFonts w:cs="Microsoft Sans Serif"/>
          <w:color w:val="031A03" w:themeColor="text1"/>
        </w:rPr>
      </w:pPr>
      <w:r w:rsidRPr="00D769C8">
        <w:rPr>
          <w:rFonts w:cs="Microsoft Sans Serif"/>
          <w:color w:val="031A03" w:themeColor="text1"/>
        </w:rPr>
        <w:t>fiches « suivi environnemental »</w:t>
      </w:r>
      <w:r>
        <w:rPr>
          <w:rFonts w:cs="Microsoft Sans Serif"/>
          <w:color w:val="031A03" w:themeColor="text1"/>
        </w:rPr>
        <w:t>, démontrant l’innocuité environnemental des applications testées.</w:t>
      </w:r>
    </w:p>
    <w:p w14:paraId="2F1F1300" w14:textId="77777777" w:rsidR="005C2D9A" w:rsidRDefault="005C2D9A" w:rsidP="005C2D9A">
      <w:pPr>
        <w:spacing w:line="264" w:lineRule="auto"/>
        <w:rPr>
          <w:rFonts w:cs="Microsoft Sans Serif"/>
          <w:color w:val="031A03" w:themeColor="text1"/>
        </w:rPr>
      </w:pPr>
      <w:r w:rsidRPr="00AE4AD5">
        <w:rPr>
          <w:rFonts w:cs="Microsoft Sans Serif"/>
          <w:color w:val="031A03" w:themeColor="text1"/>
        </w:rPr>
        <w:t xml:space="preserve">La SCSNE accompagnera le Partenaire lors des premiers tests de calibrage des matériaux, afin d’adapter les cahiers des charges des produits aux moyens de production du Partenaire. Des formulations génériques pourront être proposées par la SCSNE pour faciliter ce processus. </w:t>
      </w:r>
    </w:p>
    <w:p w14:paraId="5628B201" w14:textId="77777777" w:rsidR="005C2D9A" w:rsidRPr="00AB2F1F" w:rsidRDefault="005C2D9A" w:rsidP="005C2D9A">
      <w:r w:rsidRPr="00AB2F1F">
        <w:rPr>
          <w:rFonts w:cstheme="minorHAnsi"/>
        </w:rPr>
        <w:t xml:space="preserve">Pour les terres et sédiments pollués (ISDD), il conviendrait de définir </w:t>
      </w:r>
      <w:r w:rsidRPr="00AB2F1F">
        <w:t>un protocole spécifique de traitement préalable, en collaboration avec le Partenaire, pour encadrer les étapes de préparation des matériaux avant leur intégration dans les filières de valorisation envisagées. Cette démarche permettrait d’ajuster les stratégies techniques en fonction des caractéristiques réelles des matériaux et de garantir une mise en œuvre optimale des solutions de réemploi.</w:t>
      </w:r>
    </w:p>
    <w:p w14:paraId="7241A362" w14:textId="77777777" w:rsidR="005C2D9A" w:rsidRDefault="005C2D9A" w:rsidP="005C2D9A">
      <w:r>
        <w:t>En parallèle de l’appropriation des formulations et des traitements, un travail de déploiement, de la part des plateformes ayant signés un Accord de partenariat, est nécessaire pour le bon développement des filières de valorisation à l’échelle industrielle. La SCSNE apportera son aide pour favoriser le déploiement à travers des actions concrètes :</w:t>
      </w:r>
    </w:p>
    <w:p w14:paraId="5B25CA54" w14:textId="77777777" w:rsidR="005C2D9A" w:rsidRDefault="005C2D9A" w:rsidP="003E6A74">
      <w:pPr>
        <w:pStyle w:val="Paragraphedeliste"/>
        <w:numPr>
          <w:ilvl w:val="0"/>
          <w:numId w:val="3"/>
        </w:numPr>
      </w:pPr>
      <w:r>
        <w:t>Un accompagnement à la sortie du statut de déchet pour les gisements alternatifs issus de déchets sera réalisé ;</w:t>
      </w:r>
    </w:p>
    <w:p w14:paraId="53CFEFBA" w14:textId="77777777" w:rsidR="005C2D9A" w:rsidRDefault="005C2D9A" w:rsidP="003E6A74">
      <w:pPr>
        <w:pStyle w:val="Paragraphedeliste"/>
        <w:numPr>
          <w:ilvl w:val="0"/>
          <w:numId w:val="3"/>
        </w:numPr>
      </w:pPr>
      <w:r>
        <w:t>Les accords de partenariat seront valorisés dans les futurs marchés de travaux de la SCSNE en les annexant pour donner de la visibilité aux acteurs et des pistes aux entreprises travaux ;</w:t>
      </w:r>
    </w:p>
    <w:p w14:paraId="6B2C8C08" w14:textId="77777777" w:rsidR="005C2D9A" w:rsidRPr="00D557BF" w:rsidRDefault="005C2D9A" w:rsidP="003E6A74">
      <w:pPr>
        <w:pStyle w:val="Paragraphedeliste"/>
        <w:numPr>
          <w:ilvl w:val="0"/>
          <w:numId w:val="3"/>
        </w:numPr>
      </w:pPr>
      <w:r>
        <w:t>Des communications auprès des partenaires publiques de la SCSNE seront faites à propos des partenariats réalisés. Ces communications peuvent être digitales (LinkedIn…) mais également orales lors de groupes de travaux ou de comité de gestions des déchets par exemple ;</w:t>
      </w:r>
    </w:p>
    <w:p w14:paraId="27050A77" w14:textId="77777777" w:rsidR="005C2D9A" w:rsidRPr="0045383A" w:rsidRDefault="005C2D9A" w:rsidP="003E6A74">
      <w:pPr>
        <w:pStyle w:val="Paragraphedeliste"/>
        <w:numPr>
          <w:ilvl w:val="0"/>
          <w:numId w:val="3"/>
        </w:numPr>
        <w:rPr>
          <w:rStyle w:val="lev"/>
          <w:rFonts w:asciiTheme="minorHAnsi" w:hAnsiTheme="minorHAnsi"/>
          <w:sz w:val="20"/>
          <w:szCs w:val="20"/>
        </w:rPr>
      </w:pPr>
      <w:r w:rsidRPr="00ED23B1">
        <w:t xml:space="preserve">Les acteurs </w:t>
      </w:r>
      <w:r>
        <w:t xml:space="preserve">sont libres de </w:t>
      </w:r>
      <w:r w:rsidRPr="0045383A">
        <w:t>rechercher des subventions (</w:t>
      </w:r>
      <w:proofErr w:type="spellStart"/>
      <w:r w:rsidRPr="0045383A">
        <w:t>Ademe</w:t>
      </w:r>
      <w:proofErr w:type="spellEnd"/>
      <w:r w:rsidRPr="0045383A">
        <w:t xml:space="preserve">, Feder, Région…) pour faciliter l’adaptation de leurs plateformes. </w:t>
      </w:r>
    </w:p>
    <w:p w14:paraId="076F3EF1" w14:textId="77777777" w:rsidR="005C2D9A" w:rsidRPr="00AE4AD5" w:rsidRDefault="005C2D9A" w:rsidP="005C2D9A">
      <w:pPr>
        <w:spacing w:line="264" w:lineRule="auto"/>
        <w:rPr>
          <w:rFonts w:cs="Microsoft Sans Serif"/>
          <w:color w:val="031A03" w:themeColor="text1"/>
        </w:rPr>
      </w:pPr>
      <w:r w:rsidRPr="00AE4AD5">
        <w:rPr>
          <w:rFonts w:cs="Microsoft Sans Serif"/>
          <w:color w:val="031A03" w:themeColor="text1"/>
        </w:rPr>
        <w:t>Par ailleurs, le Partenaire bénéficiera d’un accompagnement pour la commercialisation et la mise en œuvre des écomatériaux</w:t>
      </w:r>
      <w:r w:rsidRPr="00CF5DDA">
        <w:rPr>
          <w:rFonts w:cs="Microsoft Sans Serif"/>
          <w:color w:val="031A03" w:themeColor="text1"/>
        </w:rPr>
        <w:t xml:space="preserve"> et des écoproduits</w:t>
      </w:r>
      <w:r w:rsidRPr="00AE4AD5">
        <w:rPr>
          <w:rFonts w:cs="Microsoft Sans Serif"/>
          <w:color w:val="031A03" w:themeColor="text1"/>
        </w:rPr>
        <w:t>, qui pourront être proposés aux partenaires publics de la SCSNE engagés dans la commande publique et l’économie circulaire.</w:t>
      </w:r>
    </w:p>
    <w:p w14:paraId="51CE5082" w14:textId="77777777" w:rsidR="005C2D9A" w:rsidRPr="00AE4AD5" w:rsidRDefault="005C2D9A" w:rsidP="005C2D9A">
      <w:pPr>
        <w:spacing w:line="264" w:lineRule="auto"/>
        <w:rPr>
          <w:rFonts w:cs="Microsoft Sans Serif"/>
          <w:color w:val="031A03" w:themeColor="text1"/>
        </w:rPr>
      </w:pPr>
      <w:r w:rsidRPr="00AE4AD5">
        <w:rPr>
          <w:rFonts w:cs="Microsoft Sans Serif"/>
          <w:color w:val="031A03" w:themeColor="text1"/>
        </w:rPr>
        <w:t>L’objectif de cet accompagnement est de faciliter l’intégration des boucles d’économie circulaire et des filières de valorisation. Par ailleurs, la SCSNE mène, en parallèle de cet Accord, une mission auprès de ses partenaires publics, maîtres d’ouvrage d’opérations d’aménagement, afin d’encourager l’intégration des écomatériaux</w:t>
      </w:r>
      <w:r w:rsidRPr="00CF5DDA">
        <w:rPr>
          <w:rFonts w:cs="Microsoft Sans Serif"/>
          <w:color w:val="031A03" w:themeColor="text1"/>
        </w:rPr>
        <w:t xml:space="preserve"> et des écoproduits </w:t>
      </w:r>
      <w:r w:rsidRPr="00AE4AD5">
        <w:rPr>
          <w:rFonts w:cs="Microsoft Sans Serif"/>
          <w:color w:val="031A03" w:themeColor="text1"/>
        </w:rPr>
        <w:t>dans leurs projets de construction.</w:t>
      </w:r>
    </w:p>
    <w:p w14:paraId="4B8464F3" w14:textId="7EC3C21A" w:rsidR="0037290A" w:rsidRDefault="007A12D6" w:rsidP="00F3681C">
      <w:pPr>
        <w:pStyle w:val="Titre1"/>
      </w:pPr>
      <w:bookmarkStart w:id="11" w:name="_Toc201224179"/>
      <w:r w:rsidRPr="00D42C98">
        <w:rPr>
          <w:b/>
          <w:bCs/>
        </w:rPr>
        <w:t xml:space="preserve">ARTICLE </w:t>
      </w:r>
      <w:r w:rsidR="00327D5E">
        <w:rPr>
          <w:b/>
          <w:bCs/>
        </w:rPr>
        <w:t>7</w:t>
      </w:r>
      <w:r w:rsidRPr="00D42C98">
        <w:rPr>
          <w:b/>
          <w:bCs/>
        </w:rPr>
        <w:t>.</w:t>
      </w:r>
      <w:r w:rsidRPr="00D42C98">
        <w:t xml:space="preserve"> MODALITES DE MISE EN ŒUVRE</w:t>
      </w:r>
      <w:bookmarkEnd w:id="10"/>
      <w:bookmarkEnd w:id="11"/>
    </w:p>
    <w:p w14:paraId="33AA3A09" w14:textId="7C594FEA" w:rsidR="004351CF" w:rsidRPr="004351CF" w:rsidRDefault="004351CF" w:rsidP="004351CF">
      <w:pPr>
        <w:pStyle w:val="Titre2"/>
        <w:rPr>
          <w:rStyle w:val="Titre2Car"/>
          <w:rFonts w:hint="eastAsia"/>
        </w:rPr>
      </w:pPr>
      <w:bookmarkStart w:id="12" w:name="_Toc201224180"/>
      <w:r w:rsidRPr="004351CF">
        <w:rPr>
          <w:rStyle w:val="Titre2Car"/>
        </w:rPr>
        <w:t>CONDITIONS DE LIVRAISON DES MATERIAUX</w:t>
      </w:r>
      <w:bookmarkEnd w:id="12"/>
    </w:p>
    <w:p w14:paraId="64596023" w14:textId="052F5F7E" w:rsidR="00FA37C2" w:rsidRPr="00C005F7" w:rsidRDefault="00FA37C2" w:rsidP="004351CF">
      <w:pPr>
        <w:rPr>
          <w:rFonts w:cs="Microsoft Sans Serif"/>
          <w:color w:val="031A03" w:themeColor="text1"/>
          <w:szCs w:val="22"/>
        </w:rPr>
      </w:pPr>
      <w:r w:rsidRPr="00C005F7">
        <w:rPr>
          <w:rFonts w:cs="Microsoft Sans Serif"/>
          <w:color w:val="031A03" w:themeColor="text1"/>
          <w:szCs w:val="22"/>
        </w:rPr>
        <w:t xml:space="preserve">Dans le cadre du projet Canal Seine-Nord Europe, la Société du Canal Seine-Nord Europe (SCSNE) met en œuvre une stratégie de valorisation des terres et sédiments visant à limiter les éliminations et à favoriser leur </w:t>
      </w:r>
      <w:r w:rsidR="005C6656" w:rsidRPr="00C005F7">
        <w:rPr>
          <w:rFonts w:cs="Microsoft Sans Serif"/>
          <w:color w:val="031A03" w:themeColor="text1"/>
          <w:szCs w:val="22"/>
        </w:rPr>
        <w:lastRenderedPageBreak/>
        <w:t>valorisation</w:t>
      </w:r>
      <w:r w:rsidRPr="00C005F7">
        <w:rPr>
          <w:rFonts w:cs="Microsoft Sans Serif"/>
          <w:color w:val="031A03" w:themeColor="text1"/>
          <w:szCs w:val="22"/>
        </w:rPr>
        <w:t>, conformément à la hiérarchie des modes de traitement des déchets définie à l’article L.541-1 du Code de l’environnement.</w:t>
      </w:r>
    </w:p>
    <w:p w14:paraId="22BAD3A7" w14:textId="0679398D" w:rsidR="001E1AE7" w:rsidRPr="00C005F7" w:rsidRDefault="001E1AE7" w:rsidP="004351CF">
      <w:pPr>
        <w:rPr>
          <w:rFonts w:cs="Microsoft Sans Serif"/>
          <w:i/>
          <w:iCs/>
          <w:color w:val="031A03" w:themeColor="text1"/>
          <w:szCs w:val="22"/>
          <w:u w:val="single"/>
        </w:rPr>
      </w:pPr>
      <w:r w:rsidRPr="00C005F7">
        <w:rPr>
          <w:rFonts w:cs="Microsoft Sans Serif"/>
          <w:i/>
          <w:iCs/>
          <w:color w:val="031A03" w:themeColor="text1"/>
          <w:szCs w:val="22"/>
          <w:u w:val="single"/>
        </w:rPr>
        <w:t>Valorisation sans prendre le statut de déchet</w:t>
      </w:r>
    </w:p>
    <w:p w14:paraId="2DA3036E" w14:textId="77777777" w:rsidR="001E1AE7" w:rsidRPr="00C005F7" w:rsidRDefault="001E1AE7" w:rsidP="001E1AE7">
      <w:pPr>
        <w:rPr>
          <w:rFonts w:cs="Microsoft Sans Serif"/>
          <w:color w:val="031A03" w:themeColor="text1"/>
          <w:szCs w:val="22"/>
        </w:rPr>
      </w:pPr>
      <w:r w:rsidRPr="00C005F7">
        <w:rPr>
          <w:rFonts w:cs="Microsoft Sans Serif"/>
          <w:color w:val="031A03" w:themeColor="text1"/>
          <w:szCs w:val="22"/>
        </w:rPr>
        <w:t>Lorsque des terres, sédiments ou matériaux excavés sont réutilisés sur le site même de leur production ou à proximité immédiate, sans subir d'opération de traitement préalable ni changement de destination, et dans un objectif technique clairement identifié, ils ne sont pas considérés comme des déchets au sens de la réglementation.</w:t>
      </w:r>
    </w:p>
    <w:p w14:paraId="61C74CBB" w14:textId="77777777" w:rsidR="001E1AE7" w:rsidRPr="00C005F7" w:rsidRDefault="001E1AE7" w:rsidP="001E1AE7">
      <w:pPr>
        <w:rPr>
          <w:rFonts w:cs="Microsoft Sans Serif"/>
          <w:color w:val="031A03" w:themeColor="text1"/>
          <w:szCs w:val="22"/>
        </w:rPr>
      </w:pPr>
      <w:r w:rsidRPr="00C005F7">
        <w:rPr>
          <w:rFonts w:cs="Microsoft Sans Serif"/>
          <w:color w:val="031A03" w:themeColor="text1"/>
          <w:szCs w:val="22"/>
        </w:rPr>
        <w:t>Cette réutilisation in situ n'entraîne pas de basculement dans le régime juridique des déchets, dès lors que les conditions suivantes sont réunies :</w:t>
      </w:r>
    </w:p>
    <w:p w14:paraId="35D77D7F" w14:textId="77777777" w:rsidR="001E1AE7" w:rsidRPr="00C005F7" w:rsidRDefault="001E1AE7" w:rsidP="001E1AE7">
      <w:pPr>
        <w:numPr>
          <w:ilvl w:val="0"/>
          <w:numId w:val="16"/>
        </w:numPr>
        <w:spacing w:after="0"/>
        <w:rPr>
          <w:rFonts w:cs="Microsoft Sans Serif"/>
          <w:color w:val="031A03" w:themeColor="text1"/>
          <w:szCs w:val="22"/>
        </w:rPr>
      </w:pPr>
      <w:r w:rsidRPr="00C005F7">
        <w:rPr>
          <w:rFonts w:cs="Microsoft Sans Serif"/>
          <w:color w:val="031A03" w:themeColor="text1"/>
          <w:szCs w:val="22"/>
        </w:rPr>
        <w:t>Les matériaux sont conformes à l’usage prévu, sans nécessité de transformation ;</w:t>
      </w:r>
    </w:p>
    <w:p w14:paraId="26F649A1" w14:textId="77777777" w:rsidR="001E1AE7" w:rsidRPr="00C005F7" w:rsidRDefault="001E1AE7" w:rsidP="001E1AE7">
      <w:pPr>
        <w:numPr>
          <w:ilvl w:val="0"/>
          <w:numId w:val="16"/>
        </w:numPr>
        <w:spacing w:after="0"/>
        <w:rPr>
          <w:rFonts w:cs="Microsoft Sans Serif"/>
          <w:color w:val="031A03" w:themeColor="text1"/>
          <w:szCs w:val="22"/>
        </w:rPr>
      </w:pPr>
      <w:r w:rsidRPr="00C005F7">
        <w:rPr>
          <w:rFonts w:cs="Microsoft Sans Serif"/>
          <w:color w:val="031A03" w:themeColor="text1"/>
          <w:szCs w:val="22"/>
        </w:rPr>
        <w:t>Leur réutilisation est directe, utile et maîtrisée dans le cadre du projet ;</w:t>
      </w:r>
    </w:p>
    <w:p w14:paraId="51736CD2" w14:textId="77777777" w:rsidR="001E1AE7" w:rsidRPr="00C005F7" w:rsidRDefault="001E1AE7" w:rsidP="001E1AE7">
      <w:pPr>
        <w:numPr>
          <w:ilvl w:val="0"/>
          <w:numId w:val="16"/>
        </w:numPr>
        <w:spacing w:after="0"/>
        <w:rPr>
          <w:rFonts w:cs="Microsoft Sans Serif"/>
          <w:color w:val="031A03" w:themeColor="text1"/>
          <w:szCs w:val="22"/>
        </w:rPr>
      </w:pPr>
      <w:r w:rsidRPr="00C005F7">
        <w:rPr>
          <w:rFonts w:cs="Microsoft Sans Serif"/>
          <w:color w:val="031A03" w:themeColor="text1"/>
          <w:szCs w:val="22"/>
        </w:rPr>
        <w:t>Aucune intention du producteur de s’en "débarrasser" n’est caractérisée (au sens de la directive 2008/98/CE) ;</w:t>
      </w:r>
    </w:p>
    <w:p w14:paraId="54228B21" w14:textId="77777777" w:rsidR="001E1AE7" w:rsidRPr="00C005F7" w:rsidRDefault="001E1AE7" w:rsidP="001E1AE7">
      <w:pPr>
        <w:numPr>
          <w:ilvl w:val="0"/>
          <w:numId w:val="16"/>
        </w:numPr>
        <w:spacing w:after="0"/>
        <w:rPr>
          <w:rFonts w:cs="Microsoft Sans Serif"/>
          <w:color w:val="031A03" w:themeColor="text1"/>
          <w:szCs w:val="22"/>
        </w:rPr>
      </w:pPr>
      <w:r w:rsidRPr="00C005F7">
        <w:rPr>
          <w:rFonts w:cs="Microsoft Sans Serif"/>
          <w:color w:val="031A03" w:themeColor="text1"/>
          <w:szCs w:val="22"/>
        </w:rPr>
        <w:t>L’usage est sécurisé sur les plans technique, sanitaire et environnemental.</w:t>
      </w:r>
    </w:p>
    <w:p w14:paraId="164FDC7D" w14:textId="77777777" w:rsidR="001E1AE7" w:rsidRPr="00C005F7" w:rsidRDefault="001E1AE7" w:rsidP="004351CF">
      <w:pPr>
        <w:rPr>
          <w:rFonts w:cs="Microsoft Sans Serif"/>
          <w:color w:val="031A03" w:themeColor="text1"/>
          <w:szCs w:val="22"/>
        </w:rPr>
      </w:pPr>
    </w:p>
    <w:p w14:paraId="6A21D80E" w14:textId="521212E8" w:rsidR="00A97D74" w:rsidRPr="00C005F7" w:rsidRDefault="00A97D74" w:rsidP="007773F0">
      <w:pPr>
        <w:rPr>
          <w:rFonts w:cs="Microsoft Sans Serif"/>
          <w:i/>
          <w:iCs/>
          <w:color w:val="031A03" w:themeColor="text1"/>
          <w:szCs w:val="22"/>
          <w:u w:val="single"/>
        </w:rPr>
      </w:pPr>
      <w:r w:rsidRPr="00C005F7">
        <w:rPr>
          <w:rFonts w:cs="Microsoft Sans Serif"/>
          <w:i/>
          <w:iCs/>
          <w:color w:val="031A03" w:themeColor="text1"/>
          <w:szCs w:val="22"/>
          <w:u w:val="single"/>
        </w:rPr>
        <w:t>Valorisation sous statut de déchet</w:t>
      </w:r>
    </w:p>
    <w:p w14:paraId="2F6A78A3" w14:textId="77777777" w:rsidR="00A97D74" w:rsidRPr="00C005F7" w:rsidRDefault="00A97D74" w:rsidP="00A97D74">
      <w:pPr>
        <w:rPr>
          <w:rFonts w:cs="Microsoft Sans Serif"/>
          <w:color w:val="031A03" w:themeColor="text1"/>
          <w:szCs w:val="22"/>
        </w:rPr>
      </w:pPr>
      <w:r w:rsidRPr="00C005F7">
        <w:rPr>
          <w:rFonts w:cs="Microsoft Sans Serif"/>
          <w:color w:val="031A03" w:themeColor="text1"/>
          <w:szCs w:val="22"/>
        </w:rPr>
        <w:t>Lorsque les terres ou sédiments excavés sont considérés comme des déchets, leur valorisation peut être mise en œuvre sous statut de déchet, dans les conditions prévues par le Code de l’environnement. Cette valorisation doit respecter les prescriptions techniques, sanitaires et réglementaires en vigueur, notamment en matière de :</w:t>
      </w:r>
    </w:p>
    <w:p w14:paraId="22A2E01B" w14:textId="77777777" w:rsidR="00A97D74" w:rsidRPr="00C005F7" w:rsidRDefault="00A97D74" w:rsidP="003E6A74">
      <w:pPr>
        <w:numPr>
          <w:ilvl w:val="0"/>
          <w:numId w:val="14"/>
        </w:numPr>
        <w:spacing w:after="0"/>
        <w:rPr>
          <w:rFonts w:cs="Microsoft Sans Serif"/>
          <w:color w:val="031A03" w:themeColor="text1"/>
          <w:szCs w:val="22"/>
        </w:rPr>
      </w:pPr>
      <w:r w:rsidRPr="00C005F7">
        <w:rPr>
          <w:rFonts w:cs="Microsoft Sans Serif"/>
          <w:color w:val="031A03" w:themeColor="text1"/>
          <w:szCs w:val="22"/>
        </w:rPr>
        <w:t>traçabilité (bordereaux, registres),</w:t>
      </w:r>
    </w:p>
    <w:p w14:paraId="5D7C2BF2" w14:textId="77777777" w:rsidR="00A97D74" w:rsidRPr="00C005F7" w:rsidRDefault="00A97D74" w:rsidP="003E6A74">
      <w:pPr>
        <w:numPr>
          <w:ilvl w:val="0"/>
          <w:numId w:val="14"/>
        </w:numPr>
        <w:spacing w:after="0"/>
        <w:rPr>
          <w:rFonts w:cs="Microsoft Sans Serif"/>
          <w:color w:val="031A03" w:themeColor="text1"/>
          <w:szCs w:val="22"/>
        </w:rPr>
      </w:pPr>
      <w:r w:rsidRPr="00C005F7">
        <w:rPr>
          <w:rFonts w:cs="Microsoft Sans Serif"/>
          <w:color w:val="031A03" w:themeColor="text1"/>
          <w:szCs w:val="22"/>
        </w:rPr>
        <w:t>contrôle de la conformité des plateformes réceptrices (autorisation ICPE, déclaration, enregistrement, etc.),</w:t>
      </w:r>
    </w:p>
    <w:p w14:paraId="7FAECF55" w14:textId="77777777" w:rsidR="00A97D74" w:rsidRPr="00C005F7" w:rsidRDefault="00A97D74" w:rsidP="003E6A74">
      <w:pPr>
        <w:numPr>
          <w:ilvl w:val="0"/>
          <w:numId w:val="14"/>
        </w:numPr>
        <w:spacing w:after="0"/>
        <w:rPr>
          <w:rFonts w:cs="Microsoft Sans Serif"/>
          <w:color w:val="031A03" w:themeColor="text1"/>
          <w:szCs w:val="22"/>
        </w:rPr>
      </w:pPr>
      <w:r w:rsidRPr="00C005F7">
        <w:rPr>
          <w:rFonts w:cs="Microsoft Sans Serif"/>
          <w:color w:val="031A03" w:themeColor="text1"/>
          <w:szCs w:val="22"/>
        </w:rPr>
        <w:t>respect des normes applicables au type de valorisation (remblais, comblements, aménagements).</w:t>
      </w:r>
    </w:p>
    <w:p w14:paraId="1ED7A5EF" w14:textId="77777777" w:rsidR="00C73EF9" w:rsidRPr="00C005F7" w:rsidRDefault="00C73EF9" w:rsidP="00C73EF9">
      <w:pPr>
        <w:spacing w:after="0"/>
        <w:ind w:left="720"/>
        <w:rPr>
          <w:rFonts w:cs="Microsoft Sans Serif"/>
          <w:color w:val="031A03" w:themeColor="text1"/>
          <w:szCs w:val="22"/>
        </w:rPr>
      </w:pPr>
    </w:p>
    <w:p w14:paraId="098E5CC0" w14:textId="605C3AC3" w:rsidR="00B72197" w:rsidRPr="00C005F7" w:rsidRDefault="00B72197" w:rsidP="00B72197">
      <w:pPr>
        <w:rPr>
          <w:rFonts w:cs="Microsoft Sans Serif"/>
          <w:i/>
          <w:iCs/>
          <w:color w:val="031A03" w:themeColor="text1"/>
          <w:szCs w:val="22"/>
          <w:u w:val="single"/>
        </w:rPr>
      </w:pPr>
      <w:r w:rsidRPr="00C005F7">
        <w:rPr>
          <w:rFonts w:cs="Microsoft Sans Serif"/>
          <w:i/>
          <w:iCs/>
          <w:color w:val="031A03" w:themeColor="text1"/>
          <w:szCs w:val="22"/>
          <w:u w:val="single"/>
        </w:rPr>
        <w:t xml:space="preserve">Sortie </w:t>
      </w:r>
      <w:r w:rsidR="00C73EF9" w:rsidRPr="00C005F7">
        <w:rPr>
          <w:rFonts w:cs="Microsoft Sans Serif"/>
          <w:i/>
          <w:iCs/>
          <w:color w:val="031A03" w:themeColor="text1"/>
          <w:szCs w:val="22"/>
          <w:u w:val="single"/>
        </w:rPr>
        <w:t xml:space="preserve">explicite </w:t>
      </w:r>
      <w:r w:rsidRPr="00C005F7">
        <w:rPr>
          <w:rFonts w:cs="Microsoft Sans Serif"/>
          <w:i/>
          <w:iCs/>
          <w:color w:val="031A03" w:themeColor="text1"/>
          <w:szCs w:val="22"/>
          <w:u w:val="single"/>
        </w:rPr>
        <w:t>du statut de déchet</w:t>
      </w:r>
    </w:p>
    <w:p w14:paraId="309687E0" w14:textId="77777777" w:rsidR="00C73EF9" w:rsidRPr="00C005F7" w:rsidRDefault="00C73EF9" w:rsidP="00C73EF9">
      <w:pPr>
        <w:rPr>
          <w:rFonts w:cs="Microsoft Sans Serif"/>
          <w:color w:val="031A03" w:themeColor="text1"/>
          <w:szCs w:val="22"/>
        </w:rPr>
      </w:pPr>
      <w:r w:rsidRPr="00C005F7">
        <w:rPr>
          <w:rFonts w:cs="Microsoft Sans Serif"/>
          <w:color w:val="031A03" w:themeColor="text1"/>
          <w:szCs w:val="22"/>
        </w:rPr>
        <w:t>Conformément à l’article L.541-4-3 du Code de l’environnement, un déchet peut cesser de l’être lorsqu’il a fait l’objet d’une opération de valorisation ou de recyclage, et que l’ensemble des conditions suivantes sont remplies :</w:t>
      </w:r>
    </w:p>
    <w:p w14:paraId="19E7668F" w14:textId="77777777" w:rsidR="00C73EF9" w:rsidRPr="00C005F7" w:rsidRDefault="00C73EF9" w:rsidP="003E6A74">
      <w:pPr>
        <w:numPr>
          <w:ilvl w:val="0"/>
          <w:numId w:val="15"/>
        </w:numPr>
        <w:spacing w:after="0"/>
        <w:rPr>
          <w:rFonts w:cs="Microsoft Sans Serif"/>
          <w:color w:val="031A03" w:themeColor="text1"/>
          <w:szCs w:val="22"/>
        </w:rPr>
      </w:pPr>
      <w:r w:rsidRPr="00C005F7">
        <w:rPr>
          <w:rFonts w:cs="Microsoft Sans Serif"/>
          <w:color w:val="031A03" w:themeColor="text1"/>
          <w:szCs w:val="22"/>
        </w:rPr>
        <w:t>La substance ou l’objet est couramment utilisé à des fins spécifiques ;</w:t>
      </w:r>
    </w:p>
    <w:p w14:paraId="5D5628AE" w14:textId="77777777" w:rsidR="00C73EF9" w:rsidRPr="00C005F7" w:rsidRDefault="00C73EF9" w:rsidP="003E6A74">
      <w:pPr>
        <w:numPr>
          <w:ilvl w:val="0"/>
          <w:numId w:val="15"/>
        </w:numPr>
        <w:spacing w:after="0"/>
        <w:rPr>
          <w:rFonts w:cs="Microsoft Sans Serif"/>
          <w:color w:val="031A03" w:themeColor="text1"/>
          <w:szCs w:val="22"/>
        </w:rPr>
      </w:pPr>
      <w:r w:rsidRPr="00C005F7">
        <w:rPr>
          <w:rFonts w:cs="Microsoft Sans Serif"/>
          <w:color w:val="031A03" w:themeColor="text1"/>
          <w:szCs w:val="22"/>
        </w:rPr>
        <w:t>Il existe un marché ou une demande pour cette substance ou cet objet ;</w:t>
      </w:r>
    </w:p>
    <w:p w14:paraId="4D6385E9" w14:textId="77777777" w:rsidR="00C73EF9" w:rsidRPr="00C005F7" w:rsidRDefault="00C73EF9" w:rsidP="003E6A74">
      <w:pPr>
        <w:numPr>
          <w:ilvl w:val="0"/>
          <w:numId w:val="15"/>
        </w:numPr>
        <w:spacing w:after="0"/>
        <w:rPr>
          <w:rFonts w:cs="Microsoft Sans Serif"/>
          <w:color w:val="031A03" w:themeColor="text1"/>
          <w:szCs w:val="22"/>
        </w:rPr>
      </w:pPr>
      <w:r w:rsidRPr="00C005F7">
        <w:rPr>
          <w:rFonts w:cs="Microsoft Sans Serif"/>
          <w:color w:val="031A03" w:themeColor="text1"/>
          <w:szCs w:val="22"/>
        </w:rPr>
        <w:t>Il satisfait aux prescriptions techniques, environnementales et sanitaires applicables à cette utilisation ;</w:t>
      </w:r>
    </w:p>
    <w:p w14:paraId="7E15084B" w14:textId="77777777" w:rsidR="00C73EF9" w:rsidRPr="00C005F7" w:rsidRDefault="00C73EF9" w:rsidP="003E6A74">
      <w:pPr>
        <w:numPr>
          <w:ilvl w:val="0"/>
          <w:numId w:val="15"/>
        </w:numPr>
        <w:spacing w:after="0"/>
        <w:rPr>
          <w:rFonts w:cs="Microsoft Sans Serif"/>
          <w:color w:val="031A03" w:themeColor="text1"/>
          <w:szCs w:val="22"/>
        </w:rPr>
      </w:pPr>
      <w:r w:rsidRPr="00C005F7">
        <w:rPr>
          <w:rFonts w:cs="Microsoft Sans Serif"/>
          <w:color w:val="031A03" w:themeColor="text1"/>
          <w:szCs w:val="22"/>
        </w:rPr>
        <w:t>Son utilisation ne présente pas d’effets globaux nocifs pour l’environnement ou la santé humaine.</w:t>
      </w:r>
    </w:p>
    <w:p w14:paraId="39A237EB" w14:textId="77777777" w:rsidR="00C73EF9" w:rsidRPr="00C005F7" w:rsidRDefault="00C73EF9" w:rsidP="00C73EF9">
      <w:pPr>
        <w:spacing w:after="0"/>
        <w:ind w:left="720"/>
        <w:rPr>
          <w:rFonts w:cs="Microsoft Sans Serif"/>
          <w:color w:val="031A03" w:themeColor="text1"/>
          <w:szCs w:val="22"/>
        </w:rPr>
      </w:pPr>
    </w:p>
    <w:p w14:paraId="07EC1E7C" w14:textId="0D46CF24" w:rsidR="00C73EF9" w:rsidRPr="00C005F7" w:rsidRDefault="00C73EF9" w:rsidP="00C73EF9">
      <w:pPr>
        <w:rPr>
          <w:rFonts w:cs="Microsoft Sans Serif"/>
          <w:color w:val="031A03" w:themeColor="text1"/>
          <w:szCs w:val="22"/>
        </w:rPr>
      </w:pPr>
      <w:r w:rsidRPr="00C005F7">
        <w:rPr>
          <w:rFonts w:cs="Microsoft Sans Serif"/>
          <w:color w:val="031A03" w:themeColor="text1"/>
          <w:szCs w:val="22"/>
        </w:rPr>
        <w:t xml:space="preserve">Ce processus, appelé sortie </w:t>
      </w:r>
      <w:r w:rsidR="00B11865" w:rsidRPr="00C005F7">
        <w:rPr>
          <w:rFonts w:cs="Microsoft Sans Serif"/>
          <w:color w:val="031A03" w:themeColor="text1"/>
          <w:szCs w:val="22"/>
        </w:rPr>
        <w:t xml:space="preserve">explicite </w:t>
      </w:r>
      <w:r w:rsidRPr="00C005F7">
        <w:rPr>
          <w:rFonts w:cs="Microsoft Sans Serif"/>
          <w:color w:val="031A03" w:themeColor="text1"/>
          <w:szCs w:val="22"/>
        </w:rPr>
        <w:t>du statut de déchet, est encadré par la réglementation française, et notamment par l’arrêté du 4 juin 2021, qui fixe les critères généraux applicables à toutes les substances ou objets destinés à sortir du statut de déchet lorsque aucun critère spécifique n’a été défini pour la matière concernée.</w:t>
      </w:r>
    </w:p>
    <w:p w14:paraId="388C3889" w14:textId="6A4349D9" w:rsidR="00907B80" w:rsidRPr="00C005F7" w:rsidRDefault="00907B80" w:rsidP="00907B80">
      <w:pPr>
        <w:rPr>
          <w:rFonts w:cs="Microsoft Sans Serif"/>
          <w:i/>
          <w:iCs/>
          <w:color w:val="031A03" w:themeColor="text1"/>
          <w:szCs w:val="22"/>
          <w:u w:val="single"/>
        </w:rPr>
      </w:pPr>
      <w:r w:rsidRPr="00C005F7">
        <w:rPr>
          <w:rFonts w:cs="Microsoft Sans Serif"/>
          <w:i/>
          <w:iCs/>
          <w:color w:val="031A03" w:themeColor="text1"/>
          <w:szCs w:val="22"/>
          <w:u w:val="single"/>
        </w:rPr>
        <w:t>Sortie implicite du statut de déchet</w:t>
      </w:r>
    </w:p>
    <w:p w14:paraId="248127AA" w14:textId="1DA1D447" w:rsidR="004351CF" w:rsidRPr="00C005F7" w:rsidRDefault="004351CF" w:rsidP="004351CF">
      <w:pPr>
        <w:rPr>
          <w:rFonts w:cs="Microsoft Sans Serif"/>
          <w:color w:val="031A03" w:themeColor="text1"/>
          <w:szCs w:val="22"/>
        </w:rPr>
      </w:pPr>
      <w:r w:rsidRPr="00C005F7">
        <w:rPr>
          <w:rFonts w:cs="Microsoft Sans Serif"/>
          <w:color w:val="031A03" w:themeColor="text1"/>
          <w:szCs w:val="22"/>
        </w:rPr>
        <w:t>Les terres et sédiments peuvent être valorisées dans le cadre de la sortie implicite du statut de déchet, à condition que toutes les exigences suivantes soient simultanément respectées. Il convient de rappeler que tout produit fabriqué dans une installation de production utilisant tout ou partie de déchets comme matière première cesse d’être considéré comme déchet.</w:t>
      </w:r>
    </w:p>
    <w:p w14:paraId="09DB67AC" w14:textId="77777777" w:rsidR="004351CF" w:rsidRPr="00C005F7" w:rsidRDefault="004351CF" w:rsidP="004351CF">
      <w:pPr>
        <w:rPr>
          <w:rFonts w:cs="Microsoft Sans Serif"/>
          <w:color w:val="031A03" w:themeColor="text1"/>
          <w:szCs w:val="22"/>
        </w:rPr>
      </w:pPr>
      <w:r w:rsidRPr="00C005F7">
        <w:rPr>
          <w:rFonts w:cs="Microsoft Sans Serif"/>
          <w:color w:val="031A03" w:themeColor="text1"/>
          <w:szCs w:val="22"/>
        </w:rPr>
        <w:t>Dans ce contexte, les plateformes habilitées à recevoir ces matériaux doivent :</w:t>
      </w:r>
    </w:p>
    <w:p w14:paraId="4124ECD4" w14:textId="77777777" w:rsidR="004351CF" w:rsidRPr="00C005F7" w:rsidRDefault="004351CF" w:rsidP="00CC501A">
      <w:pPr>
        <w:numPr>
          <w:ilvl w:val="0"/>
          <w:numId w:val="9"/>
        </w:numPr>
        <w:spacing w:after="0"/>
        <w:rPr>
          <w:rFonts w:cs="Microsoft Sans Serif"/>
          <w:color w:val="031A03" w:themeColor="text1"/>
          <w:szCs w:val="22"/>
        </w:rPr>
      </w:pPr>
      <w:r w:rsidRPr="00C005F7">
        <w:rPr>
          <w:rFonts w:cs="Microsoft Sans Serif"/>
          <w:color w:val="031A03" w:themeColor="text1"/>
          <w:szCs w:val="22"/>
        </w:rPr>
        <w:t>les utiliser en substitution aux matières premières classiques ;</w:t>
      </w:r>
    </w:p>
    <w:p w14:paraId="409E5576" w14:textId="77777777" w:rsidR="004351CF" w:rsidRPr="00C005F7" w:rsidRDefault="004351CF" w:rsidP="00CC501A">
      <w:pPr>
        <w:numPr>
          <w:ilvl w:val="0"/>
          <w:numId w:val="9"/>
        </w:numPr>
        <w:spacing w:after="0"/>
        <w:rPr>
          <w:rFonts w:cs="Microsoft Sans Serif"/>
          <w:color w:val="031A03" w:themeColor="text1"/>
          <w:szCs w:val="22"/>
        </w:rPr>
      </w:pPr>
      <w:r w:rsidRPr="00C005F7">
        <w:rPr>
          <w:rFonts w:cs="Microsoft Sans Serif"/>
          <w:color w:val="031A03" w:themeColor="text1"/>
          <w:szCs w:val="22"/>
        </w:rPr>
        <w:t>garantir l’innocuité environnementale du produit final ;</w:t>
      </w:r>
    </w:p>
    <w:p w14:paraId="15415E8B" w14:textId="77777777" w:rsidR="004351CF" w:rsidRPr="00C005F7" w:rsidRDefault="004351CF" w:rsidP="00CC501A">
      <w:pPr>
        <w:numPr>
          <w:ilvl w:val="0"/>
          <w:numId w:val="9"/>
        </w:numPr>
        <w:spacing w:after="0"/>
        <w:rPr>
          <w:rFonts w:cs="Microsoft Sans Serif"/>
          <w:color w:val="031A03" w:themeColor="text1"/>
          <w:szCs w:val="22"/>
        </w:rPr>
      </w:pPr>
      <w:r w:rsidRPr="00C005F7">
        <w:rPr>
          <w:rFonts w:cs="Microsoft Sans Serif"/>
          <w:color w:val="031A03" w:themeColor="text1"/>
          <w:szCs w:val="22"/>
        </w:rPr>
        <w:lastRenderedPageBreak/>
        <w:t>obtenir un produit conforme aux mêmes normes que celles applicables aux produits standards.</w:t>
      </w:r>
    </w:p>
    <w:p w14:paraId="07D4C9B3" w14:textId="55C8D231" w:rsidR="004351CF" w:rsidRPr="00C005F7" w:rsidRDefault="004351CF" w:rsidP="004351CF">
      <w:pPr>
        <w:rPr>
          <w:rFonts w:cs="Microsoft Sans Serif"/>
          <w:color w:val="031A03" w:themeColor="text1"/>
          <w:szCs w:val="22"/>
        </w:rPr>
      </w:pPr>
      <w:r w:rsidRPr="00C005F7">
        <w:rPr>
          <w:rFonts w:cs="Microsoft Sans Serif"/>
          <w:color w:val="031A03" w:themeColor="text1"/>
          <w:szCs w:val="22"/>
        </w:rPr>
        <w:t xml:space="preserve">La SCSNE s’engage à accompagner le Partenaire dans la mise en œuvre de cette sortie implicite du statut de déchet, en lui fournissant toutes les informations nécessaires à ce processus : </w:t>
      </w:r>
      <w:r w:rsidR="009E22C6" w:rsidRPr="00C005F7">
        <w:rPr>
          <w:rFonts w:cs="Microsoft Sans Serif"/>
          <w:color w:val="031A03" w:themeColor="text1"/>
          <w:szCs w:val="22"/>
        </w:rPr>
        <w:t>c</w:t>
      </w:r>
      <w:r w:rsidRPr="00C005F7">
        <w:rPr>
          <w:rFonts w:cs="Microsoft Sans Serif"/>
          <w:color w:val="031A03" w:themeColor="text1"/>
          <w:szCs w:val="22"/>
        </w:rPr>
        <w:t>aractérisations, formulations et suivis environnementaux des usages étudiés</w:t>
      </w:r>
      <w:r w:rsidR="009E22C6" w:rsidRPr="00C005F7">
        <w:rPr>
          <w:rFonts w:cs="Microsoft Sans Serif"/>
          <w:color w:val="031A03" w:themeColor="text1"/>
          <w:szCs w:val="22"/>
        </w:rPr>
        <w:t>.</w:t>
      </w:r>
    </w:p>
    <w:p w14:paraId="7A228ACB" w14:textId="77777777" w:rsidR="003E6A74" w:rsidRPr="00C005F7" w:rsidRDefault="003E6A74" w:rsidP="004351CF">
      <w:pPr>
        <w:rPr>
          <w:rFonts w:cs="Microsoft Sans Serif"/>
          <w:i/>
          <w:iCs/>
          <w:color w:val="031A03" w:themeColor="text1"/>
          <w:szCs w:val="22"/>
          <w:u w:val="single"/>
        </w:rPr>
      </w:pPr>
      <w:r w:rsidRPr="00C005F7">
        <w:rPr>
          <w:rFonts w:cs="Microsoft Sans Serif"/>
          <w:i/>
          <w:iCs/>
          <w:color w:val="031A03" w:themeColor="text1"/>
          <w:szCs w:val="22"/>
          <w:u w:val="single"/>
        </w:rPr>
        <w:t>Accueil des matériaux</w:t>
      </w:r>
    </w:p>
    <w:p w14:paraId="094A8B48" w14:textId="544870F7" w:rsidR="004351CF" w:rsidRDefault="004351CF" w:rsidP="004351CF">
      <w:pPr>
        <w:rPr>
          <w:rFonts w:cs="Microsoft Sans Serif"/>
          <w:color w:val="031A03" w:themeColor="text1"/>
          <w:szCs w:val="22"/>
        </w:rPr>
      </w:pPr>
      <w:r w:rsidRPr="00C005F7">
        <w:rPr>
          <w:rFonts w:cs="Microsoft Sans Serif"/>
          <w:color w:val="031A03" w:themeColor="text1"/>
          <w:szCs w:val="22"/>
        </w:rPr>
        <w:t>Le Partenaire veillera à privilégier l’accueil des matériaux provenant des différents chantiers du CSNE, qui feront ou</w:t>
      </w:r>
      <w:r w:rsidRPr="005B491A">
        <w:rPr>
          <w:rFonts w:cs="Microsoft Sans Serif"/>
          <w:color w:val="031A03" w:themeColor="text1"/>
          <w:szCs w:val="22"/>
        </w:rPr>
        <w:t xml:space="preserve"> ont fait l’objet d’une caractérisation rigoureuse, selon les conditions suivantes</w:t>
      </w:r>
      <w:r>
        <w:rPr>
          <w:rFonts w:cs="Microsoft Sans Serif"/>
          <w:color w:val="031A03" w:themeColor="text1"/>
          <w:szCs w:val="22"/>
        </w:rPr>
        <w:t> </w:t>
      </w:r>
      <w:r w:rsidRPr="005B491A">
        <w:rPr>
          <w:rFonts w:cs="Microsoft Sans Serif"/>
          <w:color w:val="031A03" w:themeColor="text1"/>
          <w:szCs w:val="22"/>
        </w:rPr>
        <w:t>:</w:t>
      </w:r>
    </w:p>
    <w:p w14:paraId="79C6147C" w14:textId="77777777" w:rsidR="004351CF" w:rsidRDefault="004351CF" w:rsidP="003E6A74">
      <w:pPr>
        <w:pStyle w:val="Paragraphedeliste"/>
        <w:numPr>
          <w:ilvl w:val="0"/>
          <w:numId w:val="10"/>
        </w:numPr>
      </w:pPr>
      <w:r w:rsidRPr="00E2091D">
        <w:t>Accessibilité de la plateforme : par voies ferroviaire, fluviale et routière.</w:t>
      </w:r>
    </w:p>
    <w:p w14:paraId="3F0CCC83" w14:textId="77777777" w:rsidR="004351CF" w:rsidRDefault="004351CF" w:rsidP="003E6A74">
      <w:pPr>
        <w:pStyle w:val="Paragraphedeliste"/>
        <w:numPr>
          <w:ilvl w:val="0"/>
          <w:numId w:val="10"/>
        </w:numPr>
      </w:pPr>
      <w:r>
        <w:t>Capacité proposée par la plateforme et dédiée au projet :</w:t>
      </w:r>
    </w:p>
    <w:p w14:paraId="690E93FB" w14:textId="77777777" w:rsidR="004351CF" w:rsidRPr="00E2091D" w:rsidRDefault="004351CF" w:rsidP="003E6A74">
      <w:pPr>
        <w:pStyle w:val="Paragraphedeliste"/>
        <w:numPr>
          <w:ilvl w:val="0"/>
          <w:numId w:val="10"/>
        </w:numPr>
      </w:pPr>
      <w:r w:rsidRPr="00E2091D">
        <w:t>Capacité maximale de stockage sur site : XXX tonnes.</w:t>
      </w:r>
    </w:p>
    <w:p w14:paraId="6F4FEE94" w14:textId="77777777" w:rsidR="004351CF" w:rsidRDefault="004351CF" w:rsidP="003E6A74">
      <w:pPr>
        <w:pStyle w:val="Paragraphedeliste"/>
        <w:numPr>
          <w:ilvl w:val="0"/>
          <w:numId w:val="10"/>
        </w:numPr>
      </w:pPr>
      <w:r w:rsidRPr="00E2091D">
        <w:t>Quantité annuelle maximale autorisée par plateforme : X XXX 000 tonnes par an.</w:t>
      </w:r>
    </w:p>
    <w:p w14:paraId="6880A145" w14:textId="1367DD2B" w:rsidR="004351CF" w:rsidRPr="00E2091D" w:rsidRDefault="004351CF" w:rsidP="003E6A74">
      <w:pPr>
        <w:pStyle w:val="Paragraphedeliste"/>
        <w:numPr>
          <w:ilvl w:val="0"/>
          <w:numId w:val="10"/>
        </w:numPr>
      </w:pPr>
      <w:r w:rsidRPr="00E2091D">
        <w:t>Quantité maximale autorisée par plateforme</w:t>
      </w:r>
      <w:r>
        <w:t xml:space="preserve"> et par jour</w:t>
      </w:r>
      <w:r w:rsidR="00FC7EF3">
        <w:t xml:space="preserve"> </w:t>
      </w:r>
      <w:r w:rsidRPr="00E2091D">
        <w:t>: XXXX tonnes.</w:t>
      </w:r>
    </w:p>
    <w:p w14:paraId="29B7B77F" w14:textId="77777777" w:rsidR="004351CF" w:rsidRPr="00E2091D" w:rsidRDefault="004351CF" w:rsidP="003E6A74">
      <w:pPr>
        <w:pStyle w:val="Paragraphedeliste"/>
        <w:numPr>
          <w:ilvl w:val="0"/>
          <w:numId w:val="10"/>
        </w:numPr>
      </w:pPr>
      <w:r w:rsidRPr="00E2091D">
        <w:t>Période d’acceptation des matériaux : livraison possible sur site entre la date de notification du présent Accord et le XX/XX/20XX.</w:t>
      </w:r>
    </w:p>
    <w:p w14:paraId="08075E67" w14:textId="77777777" w:rsidR="004351CF" w:rsidRPr="00E2091D" w:rsidRDefault="004351CF" w:rsidP="003E6A74">
      <w:pPr>
        <w:pStyle w:val="Paragraphedeliste"/>
        <w:numPr>
          <w:ilvl w:val="0"/>
          <w:numId w:val="10"/>
        </w:numPr>
      </w:pPr>
      <w:r w:rsidRPr="00E2091D">
        <w:t>Horaires d’ouverture et jours d’exploitation de la plateforme : XXX.</w:t>
      </w:r>
    </w:p>
    <w:p w14:paraId="1DBD520A" w14:textId="13AFE10E" w:rsidR="004351CF" w:rsidRPr="00020237" w:rsidRDefault="004351CF" w:rsidP="004351CF">
      <w:pPr>
        <w:spacing w:line="264" w:lineRule="auto"/>
        <w:rPr>
          <w:rFonts w:cs="Microsoft Sans Serif"/>
          <w:color w:val="031A03" w:themeColor="text1"/>
        </w:rPr>
      </w:pPr>
      <w:r w:rsidRPr="00020237">
        <w:rPr>
          <w:rFonts w:cs="Microsoft Sans Serif"/>
          <w:color w:val="031A03" w:themeColor="text1"/>
        </w:rPr>
        <w:t xml:space="preserve">La SCSNE pourra communiquer aux titulaires et aux candidats des marchés de travaux concernés par le partenariat, objet du présent Accord, les informations nécessaires afin qu’ils puissent envisager la mise à disposition des </w:t>
      </w:r>
      <w:r w:rsidRPr="00853AD8">
        <w:rPr>
          <w:rFonts w:cs="Microsoft Sans Serif"/>
          <w:color w:val="031A03" w:themeColor="text1"/>
        </w:rPr>
        <w:t>terres et sédiments</w:t>
      </w:r>
      <w:r w:rsidRPr="00020237">
        <w:rPr>
          <w:rFonts w:cs="Microsoft Sans Serif"/>
          <w:color w:val="031A03" w:themeColor="text1"/>
        </w:rPr>
        <w:t xml:space="preserve"> mentionné à l’</w:t>
      </w:r>
      <w:r>
        <w:rPr>
          <w:rFonts w:cs="Microsoft Sans Serif"/>
          <w:color w:val="031A03" w:themeColor="text1"/>
        </w:rPr>
        <w:fldChar w:fldCharType="begin"/>
      </w:r>
      <w:r>
        <w:rPr>
          <w:rFonts w:cs="Microsoft Sans Serif"/>
          <w:color w:val="031A03" w:themeColor="text1"/>
        </w:rPr>
        <w:instrText xml:space="preserve"> REF _Ref198823302 \h </w:instrText>
      </w:r>
      <w:r>
        <w:rPr>
          <w:rFonts w:cs="Microsoft Sans Serif"/>
          <w:color w:val="031A03" w:themeColor="text1"/>
        </w:rPr>
      </w:r>
      <w:r>
        <w:rPr>
          <w:rFonts w:cs="Microsoft Sans Serif"/>
          <w:color w:val="031A03" w:themeColor="text1"/>
        </w:rPr>
        <w:fldChar w:fldCharType="separate"/>
      </w:r>
      <w:r w:rsidR="00DA6E90" w:rsidRPr="00D42C98">
        <w:rPr>
          <w:b/>
          <w:bCs/>
        </w:rPr>
        <w:t xml:space="preserve">ARTICLE </w:t>
      </w:r>
      <w:r w:rsidR="00DA6E90">
        <w:rPr>
          <w:b/>
          <w:bCs/>
        </w:rPr>
        <w:t>4</w:t>
      </w:r>
      <w:r w:rsidR="00DA6E90" w:rsidRPr="00D42C98">
        <w:rPr>
          <w:b/>
          <w:bCs/>
        </w:rPr>
        <w:t>.</w:t>
      </w:r>
      <w:r w:rsidR="00DA6E90" w:rsidRPr="00D42C98">
        <w:t xml:space="preserve"> NATURE DES </w:t>
      </w:r>
      <w:proofErr w:type="spellStart"/>
      <w:r w:rsidR="00DA6E90" w:rsidRPr="00D42C98">
        <w:t>MATERIAUX</w:t>
      </w:r>
      <w:proofErr w:type="spellEnd"/>
      <w:r w:rsidR="00DA6E90" w:rsidRPr="00D42C98">
        <w:t xml:space="preserve"> SUSCEPTIBLES D’</w:t>
      </w:r>
      <w:proofErr w:type="spellStart"/>
      <w:r w:rsidR="00DA6E90" w:rsidRPr="00D42C98">
        <w:t>ETRE</w:t>
      </w:r>
      <w:proofErr w:type="spellEnd"/>
      <w:r w:rsidR="00DA6E90" w:rsidRPr="00D42C98">
        <w:t xml:space="preserve"> ACCEPTES SUR LE SITE</w:t>
      </w:r>
      <w:r>
        <w:rPr>
          <w:rFonts w:cs="Microsoft Sans Serif"/>
          <w:color w:val="031A03" w:themeColor="text1"/>
        </w:rPr>
        <w:fldChar w:fldCharType="end"/>
      </w:r>
      <w:r w:rsidRPr="00020237">
        <w:rPr>
          <w:rFonts w:cs="Microsoft Sans Serif"/>
          <w:color w:val="031A03" w:themeColor="text1"/>
        </w:rPr>
        <w:t>, dans le respect des conditions financières définies ci-après.</w:t>
      </w:r>
    </w:p>
    <w:p w14:paraId="0300FB17" w14:textId="77777777" w:rsidR="004351CF" w:rsidRPr="00020237" w:rsidRDefault="004351CF" w:rsidP="004351CF">
      <w:pPr>
        <w:spacing w:line="264" w:lineRule="auto"/>
        <w:rPr>
          <w:rFonts w:cs="Microsoft Sans Serif"/>
          <w:color w:val="031A03" w:themeColor="text1"/>
        </w:rPr>
      </w:pPr>
      <w:r w:rsidRPr="00020237">
        <w:rPr>
          <w:rFonts w:cs="Microsoft Sans Serif"/>
          <w:color w:val="031A03" w:themeColor="text1"/>
        </w:rPr>
        <w:t xml:space="preserve">Les matériaux seront acheminés par l’entreprise titulaire du marché de génie civil, responsable de l’évacuation des </w:t>
      </w:r>
      <w:r w:rsidRPr="00853AD8">
        <w:rPr>
          <w:rFonts w:cs="Microsoft Sans Serif"/>
          <w:color w:val="031A03" w:themeColor="text1"/>
        </w:rPr>
        <w:t>matériaux</w:t>
      </w:r>
      <w:r w:rsidRPr="00020237">
        <w:rPr>
          <w:rFonts w:cs="Microsoft Sans Serif"/>
          <w:color w:val="031A03" w:themeColor="text1"/>
        </w:rPr>
        <w:t>, selon des modalités convenues entre les parties et conformes aux dispositions du présent Accord de partenariat.</w:t>
      </w:r>
    </w:p>
    <w:p w14:paraId="57AD5056" w14:textId="77777777" w:rsidR="004351CF" w:rsidRPr="00020237" w:rsidRDefault="004351CF" w:rsidP="004351CF">
      <w:pPr>
        <w:spacing w:line="264" w:lineRule="auto"/>
        <w:rPr>
          <w:rFonts w:cs="Microsoft Sans Serif"/>
          <w:color w:val="031A03" w:themeColor="text1"/>
        </w:rPr>
      </w:pPr>
      <w:r w:rsidRPr="00020237">
        <w:rPr>
          <w:rFonts w:cs="Microsoft Sans Serif"/>
          <w:color w:val="031A03" w:themeColor="text1"/>
        </w:rPr>
        <w:t>Par ailleurs, l’entreprise titulaire du marché de génie civil s’engage à transmettre au Partenaire toutes les données relatives à la caractérisation des matériaux issus des chantiers destinés à être réceptionnés sur sa plateforme.</w:t>
      </w:r>
    </w:p>
    <w:p w14:paraId="3FF7AEAD" w14:textId="5285FD82" w:rsidR="004351CF" w:rsidRPr="004351CF" w:rsidRDefault="004351CF" w:rsidP="004351CF">
      <w:pPr>
        <w:pStyle w:val="Titre2"/>
        <w:rPr>
          <w:rStyle w:val="Titre2Car"/>
          <w:rFonts w:hint="eastAsia"/>
        </w:rPr>
      </w:pPr>
      <w:bookmarkStart w:id="13" w:name="_Toc201224181"/>
      <w:r w:rsidRPr="004351CF">
        <w:rPr>
          <w:rStyle w:val="Titre2Car"/>
        </w:rPr>
        <w:t>CRITERES DE DESIGNATION DU PARTENAIRE PAR LES PORTEURS DE PROJETS OU ATTRIBUTAIRES DE MARCHES</w:t>
      </w:r>
      <w:bookmarkEnd w:id="13"/>
    </w:p>
    <w:p w14:paraId="1BF4F7E5" w14:textId="77777777" w:rsidR="004351CF" w:rsidRPr="00410AF4" w:rsidRDefault="004351CF" w:rsidP="004351CF">
      <w:pPr>
        <w:spacing w:line="264" w:lineRule="auto"/>
        <w:rPr>
          <w:rFonts w:cs="Microsoft Sans Serif"/>
          <w:color w:val="031A03" w:themeColor="text1"/>
        </w:rPr>
      </w:pPr>
      <w:r w:rsidRPr="00410AF4">
        <w:rPr>
          <w:rFonts w:cs="Microsoft Sans Serif"/>
          <w:color w:val="031A03" w:themeColor="text1"/>
        </w:rPr>
        <w:t xml:space="preserve">Le présent Accord de partenariat repose sur la sélection et la désignation d’un Partenaire, choisie à l’issue d’une procédure transparente, afin de proposer aux entreprises de travaux une solution de valorisation des </w:t>
      </w:r>
      <w:r>
        <w:rPr>
          <w:rFonts w:cs="Microsoft Sans Serif"/>
          <w:color w:val="031A03" w:themeColor="text1"/>
        </w:rPr>
        <w:t>matériaux</w:t>
      </w:r>
      <w:r w:rsidRPr="00410AF4">
        <w:rPr>
          <w:rFonts w:cs="Microsoft Sans Serif"/>
          <w:color w:val="031A03" w:themeColor="text1"/>
        </w:rPr>
        <w:t xml:space="preserve"> concernés par cet Accord.</w:t>
      </w:r>
    </w:p>
    <w:p w14:paraId="1FD6C5E3" w14:textId="77777777" w:rsidR="004351CF" w:rsidRPr="00410AF4" w:rsidRDefault="004351CF" w:rsidP="004351CF">
      <w:pPr>
        <w:spacing w:line="264" w:lineRule="auto"/>
        <w:rPr>
          <w:rFonts w:cs="Microsoft Sans Serif"/>
          <w:color w:val="031A03" w:themeColor="text1"/>
        </w:rPr>
      </w:pPr>
      <w:r w:rsidRPr="00410AF4">
        <w:rPr>
          <w:rFonts w:cs="Microsoft Sans Serif"/>
          <w:color w:val="031A03" w:themeColor="text1"/>
        </w:rPr>
        <w:t xml:space="preserve">La Société Canal Seine-Nord Europe se réserve la possibilité de conclure des accords de partenariat avec l’ensemble des candidats ayant répondu à l’Appel à Manifestation d’Intérêt (AMI), sans garantir l’exclusivité de la fourniture des </w:t>
      </w:r>
      <w:r>
        <w:rPr>
          <w:rFonts w:cs="Microsoft Sans Serif"/>
          <w:color w:val="031A03" w:themeColor="text1"/>
        </w:rPr>
        <w:t>matériaux</w:t>
      </w:r>
      <w:r w:rsidRPr="00410AF4">
        <w:rPr>
          <w:rFonts w:cs="Microsoft Sans Serif"/>
          <w:color w:val="031A03" w:themeColor="text1"/>
        </w:rPr>
        <w:t xml:space="preserve"> à un seul Partenaire.</w:t>
      </w:r>
    </w:p>
    <w:p w14:paraId="0D726A10" w14:textId="77777777" w:rsidR="004351CF" w:rsidRPr="00E60FF0" w:rsidRDefault="004351CF" w:rsidP="004351CF">
      <w:r w:rsidRPr="00E60FF0">
        <w:t xml:space="preserve">Dans les futurs dossiers de consultation relatifs aux marchés publics de travaux de génie civil, il sera précisé que les candidats pourront se rapprocher du Partenaire désigné afin de négocier directement avec lui les conditions contractuelles, notamment un tarif qui ne pourra excéder celui fixé par le présent Accord, portant sur la gestion des </w:t>
      </w:r>
      <w:r>
        <w:t>matériaux</w:t>
      </w:r>
      <w:r w:rsidRPr="00E60FF0">
        <w:t xml:space="preserve"> nécessaires à l’exécution des marchés auxquels ils postulent.</w:t>
      </w:r>
    </w:p>
    <w:p w14:paraId="2A12F0BD" w14:textId="44C557D2" w:rsidR="004351CF" w:rsidRPr="004351CF" w:rsidRDefault="004351CF" w:rsidP="004351CF">
      <w:r w:rsidRPr="00E60FF0">
        <w:t xml:space="preserve">Pour les marchés de travaux déjà attribués, les titulaires seront informés par écrit de la conclusion du présent Accord de partenariat par la Société Canal Seine-Nord Europe. Par ailleurs, la SCSNE tiendra le Partenaire informé de l’avancement des procédures de passation susceptibles d’aboutir à la production de </w:t>
      </w:r>
      <w:r>
        <w:t>matériaux</w:t>
      </w:r>
      <w:r w:rsidRPr="00E60FF0">
        <w:t xml:space="preserve"> valorisables dans le cadre de cette convention.</w:t>
      </w:r>
    </w:p>
    <w:p w14:paraId="74894632" w14:textId="56530F72" w:rsidR="00A831A5" w:rsidRDefault="007A12D6" w:rsidP="0037290A">
      <w:pPr>
        <w:pStyle w:val="Titre2"/>
        <w:rPr>
          <w:rFonts w:hint="eastAsia"/>
        </w:rPr>
      </w:pPr>
      <w:bookmarkStart w:id="14" w:name="_Toc201224182"/>
      <w:r w:rsidRPr="00B35C85">
        <w:rPr>
          <w:rStyle w:val="Titre2Car"/>
        </w:rPr>
        <w:lastRenderedPageBreak/>
        <w:t>VOLUMETRIE ET TARIFICATION</w:t>
      </w:r>
      <w:bookmarkEnd w:id="14"/>
    </w:p>
    <w:p w14:paraId="3EBF7DB8" w14:textId="77777777" w:rsidR="000A4BFB" w:rsidRPr="000A4BFB" w:rsidRDefault="000A4BFB" w:rsidP="000A4BFB">
      <w:r w:rsidRPr="000A4BFB">
        <w:t>La Société Canal Seine-Nord Europe ne garantit, dans le cadre du présent Accord de partenariat, ni un volume minimum ni un volume maximum de déblais livrés par les titulaires des marchés de travaux à l’installation du Partenaire.</w:t>
      </w:r>
    </w:p>
    <w:p w14:paraId="5346DC33" w14:textId="77777777" w:rsidR="000A4BFB" w:rsidRPr="000A4BFB" w:rsidRDefault="000A4BFB" w:rsidP="000A4BFB">
      <w:r w:rsidRPr="000A4BFB">
        <w:t>La Société Canal Seine-Nord Europe encouragera les entreprises titulaires des marchés de travaux à intégrer cet Accord de partenariat dans leur prix global de gestion des déblais.</w:t>
      </w:r>
    </w:p>
    <w:p w14:paraId="607A80FE" w14:textId="323B8F81" w:rsidR="000A4BFB" w:rsidRPr="00F55EC1" w:rsidRDefault="000A4BFB" w:rsidP="000A4BFB">
      <w:r w:rsidRPr="00F55EC1">
        <w:t xml:space="preserve">Le tarif plafond d’acceptation des matériaux, exprimé en €/tonne, que le Partenaire s’engage à proposer aux candidats et titulaires des marchés lors des </w:t>
      </w:r>
      <w:r w:rsidR="007B7F01" w:rsidRPr="00F55EC1">
        <w:t xml:space="preserve">négociations </w:t>
      </w:r>
      <w:r w:rsidRPr="00F55EC1">
        <w:t>est précisé en fonction des différentes combinaisons présentées dans l’annexe 2.</w:t>
      </w:r>
    </w:p>
    <w:p w14:paraId="56B382C3" w14:textId="77777777" w:rsidR="000A4BFB" w:rsidRPr="000A4BFB" w:rsidRDefault="000A4BFB" w:rsidP="000A4BFB">
      <w:r w:rsidRPr="00F55EC1">
        <w:t>Si le tarif plafond d’acceptation d’un ou plusieurs matériaux devait être négatif, le Partenaire remboursera au titulaire du marché de travaux le coût correspondant à la prise en charge sur la plateforme.</w:t>
      </w:r>
    </w:p>
    <w:p w14:paraId="29632D17" w14:textId="24C43DFA" w:rsidR="00A831A5" w:rsidRDefault="007A12D6" w:rsidP="00F3681C">
      <w:pPr>
        <w:pStyle w:val="Titre2"/>
        <w:rPr>
          <w:rFonts w:hint="eastAsia"/>
        </w:rPr>
      </w:pPr>
      <w:bookmarkStart w:id="15" w:name="_Toc201224183"/>
      <w:r w:rsidRPr="00A831A5">
        <w:t>PROCEDURES DE COMMANDE, DE REALISATION ET DE PAIEMENT DES PRESTATIONS RELATIVES AU PARTENARIAT</w:t>
      </w:r>
      <w:bookmarkEnd w:id="15"/>
    </w:p>
    <w:p w14:paraId="31CEEDEB" w14:textId="3A5ECF6F" w:rsidR="00A831A5" w:rsidRPr="0037290A" w:rsidRDefault="00A831A5" w:rsidP="0037290A">
      <w:pPr>
        <w:pStyle w:val="Titre3"/>
        <w:rPr>
          <w:rFonts w:hint="eastAsia"/>
        </w:rPr>
      </w:pPr>
      <w:bookmarkStart w:id="16" w:name="_Toc201224184"/>
      <w:r w:rsidRPr="0037290A">
        <w:t>Informations préalables ou dans le cadre des consultations ou des marchés de travaux</w:t>
      </w:r>
      <w:bookmarkEnd w:id="16"/>
    </w:p>
    <w:p w14:paraId="640B121F" w14:textId="77777777" w:rsidR="00C20A70" w:rsidRPr="0089077B" w:rsidRDefault="00C20A70" w:rsidP="00C20A70">
      <w:r w:rsidRPr="00C20A70">
        <w:t xml:space="preserve">La Société Canal Seine-Nord Europe s’engage à informer le Partenaire, par tout moyen approprié, des marchés de travaux qu’elle organise ou a organisés en mise en concurrence, et pour lesquels les candidats ou titulaires devront consulter le Partenaire concernant la prise en charge des </w:t>
      </w:r>
      <w:r w:rsidRPr="0089077B">
        <w:t>matériaux destinés à ses installations de stockage.</w:t>
      </w:r>
    </w:p>
    <w:p w14:paraId="17C32607" w14:textId="4C5B0D9B" w:rsidR="00C20A70" w:rsidRPr="00C20A70" w:rsidRDefault="00C20A70" w:rsidP="00C20A70">
      <w:r w:rsidRPr="0089077B">
        <w:t xml:space="preserve">Dans ces procédures, les coordonnées du Partenaire seront communiquées aux </w:t>
      </w:r>
      <w:r w:rsidR="00D479A3" w:rsidRPr="0089077B">
        <w:t xml:space="preserve">titulaires des marchés travaux pour le secteur 1 et </w:t>
      </w:r>
      <w:r w:rsidR="00B424B9" w:rsidRPr="0089077B">
        <w:t xml:space="preserve">aux </w:t>
      </w:r>
      <w:r w:rsidRPr="0089077B">
        <w:t>candidats</w:t>
      </w:r>
      <w:r w:rsidR="00B424B9" w:rsidRPr="0089077B">
        <w:t xml:space="preserve"> des marchés travaux pour les secteurs 2,3 et 4</w:t>
      </w:r>
      <w:r w:rsidRPr="0089077B">
        <w:t xml:space="preserve"> afin de faciliter leur prise de contact.</w:t>
      </w:r>
    </w:p>
    <w:p w14:paraId="7F6AF70E" w14:textId="6248B561" w:rsidR="00A831A5" w:rsidRPr="0037290A" w:rsidRDefault="00A831A5" w:rsidP="0037290A">
      <w:pPr>
        <w:pStyle w:val="Titre3"/>
        <w:rPr>
          <w:rFonts w:hint="eastAsia"/>
        </w:rPr>
      </w:pPr>
      <w:bookmarkStart w:id="17" w:name="_Toc11417580"/>
      <w:bookmarkStart w:id="18" w:name="_Toc201224185"/>
      <w:r w:rsidRPr="0037290A">
        <w:t>Conditions générales de la commande</w:t>
      </w:r>
      <w:bookmarkEnd w:id="17"/>
      <w:bookmarkEnd w:id="18"/>
    </w:p>
    <w:p w14:paraId="77AFA313" w14:textId="77777777" w:rsidR="00A831A5" w:rsidRPr="00141F3A" w:rsidRDefault="00A831A5" w:rsidP="003E6A74">
      <w:pPr>
        <w:pStyle w:val="retrait"/>
        <w:numPr>
          <w:ilvl w:val="0"/>
          <w:numId w:val="5"/>
        </w:numPr>
        <w:tabs>
          <w:tab w:val="left" w:pos="360"/>
        </w:tabs>
        <w:spacing w:before="0" w:line="264" w:lineRule="auto"/>
        <w:rPr>
          <w:rFonts w:asciiTheme="minorHAnsi" w:hAnsiTheme="minorHAnsi" w:cs="Microsoft Sans Serif"/>
          <w:color w:val="031A03" w:themeColor="text1"/>
          <w:sz w:val="20"/>
        </w:rPr>
      </w:pPr>
      <w:r w:rsidRPr="00141F3A">
        <w:rPr>
          <w:rFonts w:asciiTheme="minorHAnsi" w:hAnsiTheme="minorHAnsi" w:cs="Microsoft Sans Serif"/>
          <w:color w:val="031A03" w:themeColor="text1"/>
          <w:sz w:val="20"/>
          <w:u w:val="single"/>
        </w:rPr>
        <w:t>Modalités de réponse</w:t>
      </w:r>
    </w:p>
    <w:p w14:paraId="28100DA2" w14:textId="77777777" w:rsidR="00A831A5" w:rsidRPr="00141F3A" w:rsidRDefault="00A831A5" w:rsidP="00A831A5">
      <w:pPr>
        <w:pStyle w:val="retrait"/>
        <w:numPr>
          <w:ilvl w:val="0"/>
          <w:numId w:val="0"/>
        </w:numPr>
        <w:tabs>
          <w:tab w:val="left" w:pos="360"/>
        </w:tabs>
        <w:spacing w:before="0" w:line="264" w:lineRule="auto"/>
        <w:rPr>
          <w:rFonts w:asciiTheme="minorHAnsi" w:hAnsiTheme="minorHAnsi" w:cs="Microsoft Sans Serif"/>
          <w:color w:val="031A03" w:themeColor="text1"/>
          <w:sz w:val="20"/>
        </w:rPr>
      </w:pPr>
    </w:p>
    <w:p w14:paraId="09B84DE9" w14:textId="4532393E" w:rsidR="00141F3A" w:rsidRDefault="00141F3A" w:rsidP="00B56CFD">
      <w:pPr>
        <w:pStyle w:val="retrait"/>
        <w:numPr>
          <w:ilvl w:val="0"/>
          <w:numId w:val="0"/>
        </w:numPr>
        <w:tabs>
          <w:tab w:val="left" w:pos="360"/>
        </w:tabs>
        <w:spacing w:before="0" w:after="240" w:line="264" w:lineRule="auto"/>
        <w:rPr>
          <w:rFonts w:asciiTheme="minorHAnsi" w:eastAsiaTheme="minorHAnsi" w:hAnsiTheme="minorHAnsi" w:cs="Microsoft Sans Serif"/>
          <w:color w:val="031A03" w:themeColor="text1"/>
          <w:sz w:val="20"/>
          <w:lang w:eastAsia="en-US"/>
        </w:rPr>
      </w:pPr>
      <w:r w:rsidRPr="00141F3A">
        <w:rPr>
          <w:rFonts w:asciiTheme="minorHAnsi" w:eastAsiaTheme="minorHAnsi" w:hAnsiTheme="minorHAnsi" w:cs="Microsoft Sans Serif"/>
          <w:color w:val="031A03" w:themeColor="text1"/>
          <w:sz w:val="20"/>
          <w:lang w:eastAsia="en-US"/>
        </w:rPr>
        <w:t>Le Partenaire s’engage à répondre favorablement, dans un délai maximal d’un mois, à toute demande formulée par un candidat ou titulaire d’un marché de travaux</w:t>
      </w:r>
      <w:r w:rsidR="00DA43B7">
        <w:rPr>
          <w:rFonts w:asciiTheme="minorHAnsi" w:eastAsiaTheme="minorHAnsi" w:hAnsiTheme="minorHAnsi" w:cs="Microsoft Sans Serif"/>
          <w:color w:val="031A03" w:themeColor="text1"/>
          <w:sz w:val="20"/>
          <w:lang w:eastAsia="en-US"/>
        </w:rPr>
        <w:t>.</w:t>
      </w:r>
    </w:p>
    <w:p w14:paraId="6E55379D" w14:textId="77777777" w:rsidR="0089077B" w:rsidRDefault="0089077B" w:rsidP="00B56CFD">
      <w:pPr>
        <w:pStyle w:val="retrait"/>
        <w:numPr>
          <w:ilvl w:val="0"/>
          <w:numId w:val="0"/>
        </w:numPr>
        <w:tabs>
          <w:tab w:val="left" w:pos="360"/>
        </w:tabs>
        <w:spacing w:before="0" w:after="240" w:line="264" w:lineRule="auto"/>
        <w:rPr>
          <w:rFonts w:asciiTheme="minorHAnsi" w:eastAsiaTheme="minorHAnsi" w:hAnsiTheme="minorHAnsi" w:cs="Microsoft Sans Serif"/>
          <w:color w:val="031A03" w:themeColor="text1"/>
          <w:sz w:val="20"/>
          <w:lang w:eastAsia="en-US"/>
        </w:rPr>
      </w:pPr>
    </w:p>
    <w:p w14:paraId="73E2F2C5" w14:textId="77777777" w:rsidR="0089077B" w:rsidRPr="00B56CFD" w:rsidRDefault="0089077B" w:rsidP="00B56CFD">
      <w:pPr>
        <w:pStyle w:val="retrait"/>
        <w:numPr>
          <w:ilvl w:val="0"/>
          <w:numId w:val="0"/>
        </w:numPr>
        <w:tabs>
          <w:tab w:val="left" w:pos="360"/>
        </w:tabs>
        <w:spacing w:before="0" w:after="240" w:line="264" w:lineRule="auto"/>
        <w:rPr>
          <w:rFonts w:asciiTheme="minorHAnsi" w:hAnsiTheme="minorHAnsi" w:cs="Microsoft Sans Serif"/>
          <w:color w:val="031A03" w:themeColor="text1"/>
          <w:sz w:val="20"/>
        </w:rPr>
      </w:pPr>
    </w:p>
    <w:p w14:paraId="250A2138" w14:textId="633E5DD7" w:rsidR="00A831A5" w:rsidRPr="002C50ED" w:rsidRDefault="00A831A5" w:rsidP="003E6A74">
      <w:pPr>
        <w:pStyle w:val="retrait"/>
        <w:numPr>
          <w:ilvl w:val="0"/>
          <w:numId w:val="5"/>
        </w:numPr>
        <w:tabs>
          <w:tab w:val="left" w:pos="360"/>
        </w:tabs>
        <w:spacing w:before="0" w:line="264" w:lineRule="auto"/>
        <w:rPr>
          <w:rFonts w:asciiTheme="minorHAnsi" w:hAnsiTheme="minorHAnsi" w:cs="Microsoft Sans Serif"/>
          <w:color w:val="031A03" w:themeColor="text1"/>
          <w:sz w:val="20"/>
        </w:rPr>
      </w:pPr>
      <w:r w:rsidRPr="002C50ED">
        <w:rPr>
          <w:rFonts w:asciiTheme="minorHAnsi" w:hAnsiTheme="minorHAnsi" w:cs="Microsoft Sans Serif"/>
          <w:color w:val="031A03" w:themeColor="text1"/>
          <w:sz w:val="20"/>
          <w:u w:val="single"/>
        </w:rPr>
        <w:t>Formalisation de la commande</w:t>
      </w:r>
    </w:p>
    <w:p w14:paraId="2EBA3060" w14:textId="77777777" w:rsidR="002C50ED" w:rsidRPr="002C50ED" w:rsidRDefault="002C50ED" w:rsidP="002C50ED">
      <w:pPr>
        <w:spacing w:before="240" w:line="264" w:lineRule="auto"/>
        <w:rPr>
          <w:rFonts w:cs="Microsoft Sans Serif"/>
          <w:color w:val="031A03" w:themeColor="text1"/>
        </w:rPr>
      </w:pPr>
      <w:r w:rsidRPr="002C50ED">
        <w:rPr>
          <w:rFonts w:cs="Microsoft Sans Serif"/>
          <w:color w:val="031A03" w:themeColor="text1"/>
        </w:rPr>
        <w:t>La commande sera officialisée par la signature d’un contrat entre le Partenaire et le titulaire du marché de travaux, selon des conditions et modalités à définir directement entre eux.</w:t>
      </w:r>
    </w:p>
    <w:p w14:paraId="37DE90D7" w14:textId="77777777" w:rsidR="002C50ED" w:rsidRPr="002C50ED" w:rsidRDefault="002C50ED" w:rsidP="002C50ED">
      <w:pPr>
        <w:spacing w:line="264" w:lineRule="auto"/>
        <w:rPr>
          <w:rFonts w:cs="Microsoft Sans Serif"/>
          <w:color w:val="031A03" w:themeColor="text1"/>
        </w:rPr>
      </w:pPr>
      <w:r w:rsidRPr="002C50ED">
        <w:rPr>
          <w:rFonts w:cs="Microsoft Sans Serif"/>
          <w:color w:val="031A03" w:themeColor="text1"/>
        </w:rPr>
        <w:t>La Société Canal Seine-Nord Europe ne saurait en aucun cas être tenue responsable de la conclusion de ce contrat, de ses termes, ni des éventuels différends découlant de son exécution, et n’interviendra pas dans ces litiges.</w:t>
      </w:r>
    </w:p>
    <w:p w14:paraId="70676A42" w14:textId="77777777" w:rsidR="002C50ED" w:rsidRPr="002C50ED" w:rsidRDefault="002C50ED" w:rsidP="002C50ED">
      <w:pPr>
        <w:spacing w:line="264" w:lineRule="auto"/>
        <w:rPr>
          <w:rFonts w:cs="Microsoft Sans Serif"/>
          <w:color w:val="031A03" w:themeColor="text1"/>
        </w:rPr>
      </w:pPr>
      <w:r w:rsidRPr="002C50ED">
        <w:rPr>
          <w:rFonts w:cs="Microsoft Sans Serif"/>
          <w:color w:val="031A03" w:themeColor="text1"/>
        </w:rPr>
        <w:t>Le Partenaire reste seul responsable, envers les titulaires des marchés de travaux, de tout dommage, retard ou préjudice lié à l’inexécution ou à la mauvaise exécution des obligations qu’il aura contractées dans le cadre de ces contrats. La Société Canal Seine-Nord Europe ne pourra en aucun cas être tenue pour responsable à ce titre.</w:t>
      </w:r>
    </w:p>
    <w:p w14:paraId="4A64643B" w14:textId="77777777" w:rsidR="002C50ED" w:rsidRPr="002C50ED" w:rsidRDefault="002C50ED" w:rsidP="002C50ED">
      <w:pPr>
        <w:spacing w:line="264" w:lineRule="auto"/>
        <w:rPr>
          <w:rFonts w:cs="Microsoft Sans Serif"/>
          <w:color w:val="031A03" w:themeColor="text1"/>
        </w:rPr>
      </w:pPr>
      <w:r w:rsidRPr="002C50ED">
        <w:rPr>
          <w:rFonts w:cs="Microsoft Sans Serif"/>
          <w:color w:val="031A03" w:themeColor="text1"/>
        </w:rPr>
        <w:t>Par ailleurs, la Société Canal Seine-Nord Europe décline toute responsabilité en cas de retard ou de non-paiement de la part du ou des titulaires des marchés de travaux avec lesquels le Partenaire aura conclu un contrat, ce que le Partenaire reconnaît expressément.</w:t>
      </w:r>
    </w:p>
    <w:p w14:paraId="0FAA1BB9" w14:textId="77777777" w:rsidR="00A831A5" w:rsidRPr="002C50ED" w:rsidRDefault="00A831A5" w:rsidP="003E6A74">
      <w:pPr>
        <w:pStyle w:val="retrait"/>
        <w:numPr>
          <w:ilvl w:val="0"/>
          <w:numId w:val="5"/>
        </w:numPr>
        <w:tabs>
          <w:tab w:val="left" w:pos="360"/>
        </w:tabs>
        <w:spacing w:before="0" w:line="264" w:lineRule="auto"/>
        <w:rPr>
          <w:rFonts w:asciiTheme="minorHAnsi" w:hAnsiTheme="minorHAnsi" w:cs="Microsoft Sans Serif"/>
          <w:color w:val="031A03" w:themeColor="text1"/>
          <w:sz w:val="20"/>
        </w:rPr>
      </w:pPr>
      <w:r w:rsidRPr="002C50ED">
        <w:rPr>
          <w:rFonts w:asciiTheme="minorHAnsi" w:hAnsiTheme="minorHAnsi" w:cs="Microsoft Sans Serif"/>
          <w:color w:val="031A03" w:themeColor="text1"/>
          <w:sz w:val="20"/>
          <w:u w:val="single"/>
        </w:rPr>
        <w:lastRenderedPageBreak/>
        <w:t>Défaillance du Partenaire ou autre motif d’indisponibilité</w:t>
      </w:r>
    </w:p>
    <w:p w14:paraId="2269F689" w14:textId="77777777" w:rsidR="00651744" w:rsidRPr="00651744" w:rsidRDefault="00651744" w:rsidP="00651744">
      <w:pPr>
        <w:spacing w:before="240"/>
        <w:rPr>
          <w:lang w:eastAsia="fr-FR"/>
        </w:rPr>
      </w:pPr>
      <w:r w:rsidRPr="00651744">
        <w:rPr>
          <w:lang w:eastAsia="fr-FR"/>
        </w:rPr>
        <w:t>Le Partenaire s’engage à informer immédiatement la Société Canal Seine-Nord Europe de toute difficulté rencontrée, susceptible de compromettre l’exécution correcte de ses obligations au titre du présent Accord de partenariat. La SCSNE pourra alors mobiliser les moyens nécessaires pour accompagner le Partenaire dans la résolution de ces difficultés, dans la mesure de ses possibilités.</w:t>
      </w:r>
    </w:p>
    <w:p w14:paraId="5623BDBC" w14:textId="4F2C0385" w:rsidR="00651744" w:rsidRPr="00651744" w:rsidRDefault="00651744" w:rsidP="00651744">
      <w:pPr>
        <w:rPr>
          <w:lang w:eastAsia="fr-FR"/>
        </w:rPr>
      </w:pPr>
      <w:r w:rsidRPr="00651744">
        <w:rPr>
          <w:lang w:eastAsia="fr-FR"/>
        </w:rPr>
        <w:t xml:space="preserve">En cas de défaillance du Partenaire, ou pour tout autre motif empêchant son intervention, le titulaire du marché de travaux prendra à sa charge l’acheminement des matériaux vers un autre site </w:t>
      </w:r>
      <w:r w:rsidR="001E7670">
        <w:rPr>
          <w:lang w:eastAsia="fr-FR"/>
        </w:rPr>
        <w:t>validé</w:t>
      </w:r>
      <w:r w:rsidR="001E7670" w:rsidRPr="00651744">
        <w:rPr>
          <w:lang w:eastAsia="fr-FR"/>
        </w:rPr>
        <w:t xml:space="preserve"> </w:t>
      </w:r>
      <w:r w:rsidRPr="00651744">
        <w:rPr>
          <w:lang w:eastAsia="fr-FR"/>
        </w:rPr>
        <w:t xml:space="preserve">par la Société Canal Seine-Nord Europe, conformément aux </w:t>
      </w:r>
      <w:r w:rsidR="000F0FBF">
        <w:rPr>
          <w:lang w:eastAsia="fr-FR"/>
        </w:rPr>
        <w:t>modalités de traçabilité de cette dernière.</w:t>
      </w:r>
    </w:p>
    <w:p w14:paraId="6BC016E9" w14:textId="2C8B09B1" w:rsidR="00A831A5" w:rsidRPr="0037290A" w:rsidRDefault="00A831A5" w:rsidP="0037290A">
      <w:pPr>
        <w:pStyle w:val="Titre3"/>
        <w:rPr>
          <w:rFonts w:hint="eastAsia"/>
        </w:rPr>
      </w:pPr>
      <w:bookmarkStart w:id="19" w:name="_Toc11417581"/>
      <w:bookmarkStart w:id="20" w:name="_Toc201224186"/>
      <w:r w:rsidRPr="0037290A">
        <w:t>Documentation remise aux candidats aux marchés de travaux</w:t>
      </w:r>
      <w:bookmarkEnd w:id="19"/>
      <w:r w:rsidRPr="0037290A">
        <w:t xml:space="preserve"> ou aux titulaires des marchés de travaux</w:t>
      </w:r>
      <w:bookmarkEnd w:id="20"/>
    </w:p>
    <w:p w14:paraId="2B2955FC" w14:textId="77777777" w:rsidR="00A62C9E" w:rsidRPr="00A62C9E" w:rsidRDefault="00A62C9E" w:rsidP="00A62C9E">
      <w:r w:rsidRPr="00A62C9E">
        <w:t>La Société du Canal Seine-Nord Europe pourra transmettre aux candidats et titulaires des marchés de travaux les documents suivants, ce que le Partenaire accepte dès à présent sans réserve ni objection :</w:t>
      </w:r>
    </w:p>
    <w:p w14:paraId="7DA79767" w14:textId="77777777" w:rsidR="007B565E" w:rsidRDefault="00B13705" w:rsidP="00B13705">
      <w:pPr>
        <w:pStyle w:val="Paragraphedeliste"/>
        <w:numPr>
          <w:ilvl w:val="0"/>
          <w:numId w:val="12"/>
        </w:numPr>
        <w:spacing w:after="0"/>
      </w:pPr>
      <w:r>
        <w:t>le borderea</w:t>
      </w:r>
      <w:r w:rsidR="007B565E">
        <w:t>u des prix directeurs unitaires plafonds relatifs à la livraison des matériaux sur le site ;</w:t>
      </w:r>
    </w:p>
    <w:p w14:paraId="51F02E69" w14:textId="18F80369" w:rsidR="00A62C9E" w:rsidRPr="00A62C9E" w:rsidRDefault="00206161" w:rsidP="00B13705">
      <w:pPr>
        <w:pStyle w:val="Paragraphedeliste"/>
        <w:numPr>
          <w:ilvl w:val="0"/>
          <w:numId w:val="12"/>
        </w:numPr>
        <w:spacing w:after="0"/>
      </w:pPr>
      <w:r>
        <w:t>l</w:t>
      </w:r>
      <w:r w:rsidR="00A62C9E" w:rsidRPr="00A62C9E">
        <w:t>’arrêté préfectoral d’autorisation n° XXXXXXXXXXXXX concernant l’exploitation de la plateforme ;</w:t>
      </w:r>
    </w:p>
    <w:p w14:paraId="06316444" w14:textId="77777777" w:rsidR="00A62C9E" w:rsidRPr="00206161" w:rsidRDefault="00A62C9E" w:rsidP="00B13705">
      <w:pPr>
        <w:pStyle w:val="Paragraphedeliste"/>
        <w:numPr>
          <w:ilvl w:val="0"/>
          <w:numId w:val="11"/>
        </w:numPr>
        <w:spacing w:after="0"/>
        <w:rPr>
          <w:rFonts w:eastAsiaTheme="minorHAnsi"/>
        </w:rPr>
      </w:pPr>
      <w:r w:rsidRPr="00206161">
        <w:rPr>
          <w:rFonts w:eastAsiaTheme="minorHAnsi"/>
        </w:rPr>
        <w:t>tout autre document relatif au Partenaire, sous réserve de l’obtention préalable et écrite de son accord.</w:t>
      </w:r>
    </w:p>
    <w:p w14:paraId="517DC269" w14:textId="6D626BC6" w:rsidR="00A831A5" w:rsidRPr="0037290A" w:rsidRDefault="00A831A5" w:rsidP="0037290A">
      <w:pPr>
        <w:pStyle w:val="Titre3"/>
        <w:rPr>
          <w:rFonts w:hint="eastAsia"/>
        </w:rPr>
      </w:pPr>
      <w:bookmarkStart w:id="21" w:name="_Toc201224187"/>
      <w:r w:rsidRPr="0037290A">
        <w:t>Paiement</w:t>
      </w:r>
      <w:bookmarkEnd w:id="21"/>
    </w:p>
    <w:p w14:paraId="2B09C0AB" w14:textId="77777777" w:rsidR="00914479" w:rsidRDefault="00914479" w:rsidP="00914479">
      <w:pPr>
        <w:rPr>
          <w:caps/>
        </w:rPr>
      </w:pPr>
      <w:r w:rsidRPr="00914479">
        <w:t>Il est rappelé que la Société du Canal Seine-Nord Europe n’effectuera aucun paiement au Partenaire. Toutes les transactions financières relatives à la valorisation des matériaux du Grand Paris Express par le Partenaire seront réalisées exclusivement entre ce dernier et le(s) titulaire(s) des marchés de travaux.</w:t>
      </w:r>
    </w:p>
    <w:p w14:paraId="5E8A3B27" w14:textId="3E315542" w:rsidR="007136F2" w:rsidRDefault="007A12D6" w:rsidP="0037290A">
      <w:pPr>
        <w:pStyle w:val="Titre1"/>
      </w:pPr>
      <w:bookmarkStart w:id="22" w:name="_Toc201224188"/>
      <w:r w:rsidRPr="00D42C98">
        <w:rPr>
          <w:b/>
          <w:bCs/>
        </w:rPr>
        <w:t xml:space="preserve">ARTICLE </w:t>
      </w:r>
      <w:r w:rsidR="00327D5E">
        <w:rPr>
          <w:b/>
          <w:bCs/>
        </w:rPr>
        <w:t>8</w:t>
      </w:r>
      <w:r w:rsidRPr="00D42C98">
        <w:rPr>
          <w:b/>
          <w:bCs/>
        </w:rPr>
        <w:t>.</w:t>
      </w:r>
      <w:r w:rsidRPr="00D42C98">
        <w:t xml:space="preserve"> OBLIGATIONS ET RESPONSABILITES</w:t>
      </w:r>
      <w:bookmarkEnd w:id="22"/>
    </w:p>
    <w:p w14:paraId="77516485" w14:textId="2A63FCA9" w:rsidR="00863DF7" w:rsidRPr="005B0890" w:rsidRDefault="003B705F" w:rsidP="003B705F">
      <w:pPr>
        <w:pStyle w:val="Retraitnormal"/>
        <w:spacing w:line="264" w:lineRule="auto"/>
        <w:ind w:left="0"/>
        <w:rPr>
          <w:rFonts w:asciiTheme="minorHAnsi" w:eastAsiaTheme="minorHAnsi" w:hAnsiTheme="minorHAnsi" w:cstheme="minorBidi"/>
          <w:sz w:val="20"/>
          <w:szCs w:val="20"/>
          <w:lang w:eastAsia="en-US"/>
        </w:rPr>
      </w:pPr>
      <w:r w:rsidRPr="003B705F">
        <w:rPr>
          <w:rFonts w:asciiTheme="minorHAnsi" w:eastAsiaTheme="minorHAnsi" w:hAnsiTheme="minorHAnsi" w:cstheme="minorBidi"/>
          <w:sz w:val="20"/>
          <w:szCs w:val="20"/>
          <w:lang w:eastAsia="en-US"/>
        </w:rPr>
        <w:t xml:space="preserve">Conformément à l’article L.541-2 du Code de l’environnement, le producteur ou tout autre détenteur de déchets est responsable de leur gestion jusqu’à leur élimination ou valorisation finale, </w:t>
      </w:r>
      <w:r w:rsidRPr="005B0890">
        <w:rPr>
          <w:rFonts w:asciiTheme="minorHAnsi" w:eastAsiaTheme="minorHAnsi" w:hAnsiTheme="minorHAnsi" w:cstheme="minorBidi"/>
          <w:sz w:val="20"/>
          <w:szCs w:val="20"/>
          <w:lang w:eastAsia="en-US"/>
        </w:rPr>
        <w:t xml:space="preserve">y compris lorsqu’il les confie à un tiers. </w:t>
      </w:r>
      <w:r w:rsidR="00863DF7" w:rsidRPr="005B0890">
        <w:rPr>
          <w:rFonts w:asciiTheme="minorHAnsi" w:eastAsiaTheme="minorHAnsi" w:hAnsiTheme="minorHAnsi" w:cstheme="minorBidi"/>
          <w:sz w:val="20"/>
          <w:szCs w:val="20"/>
          <w:lang w:eastAsia="en-US"/>
        </w:rPr>
        <w:t>La Société Canal Seine-Nord Europe (SCSNE), en tant que producteur des déchets concernés par la présente convention, est détentrice des matériaux jusqu’à leur livraison sur site. À l’arrivée des matériaux, l’entreprise chargée de leur valorisation pourra effectuer un contrôle qualité. Dès l’acceptation des matériaux et la validation des documents de traçabilité associés, la responsabilité de ces matériaux est transférée au Partenaire, qui en devient alors détenteur et propriétaire.</w:t>
      </w:r>
    </w:p>
    <w:p w14:paraId="21B1AB80" w14:textId="16BC1A88" w:rsidR="00A65536" w:rsidRPr="005B0890" w:rsidRDefault="00A65536" w:rsidP="00A65536">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5B0890">
        <w:rPr>
          <w:rFonts w:asciiTheme="minorHAnsi" w:eastAsiaTheme="minorHAnsi" w:hAnsiTheme="minorHAnsi" w:cs="Microsoft Sans Serif"/>
          <w:color w:val="EE0000"/>
          <w:sz w:val="20"/>
          <w:szCs w:val="22"/>
          <w:lang w:eastAsia="en-US"/>
        </w:rPr>
        <w:br/>
      </w:r>
      <w:r w:rsidR="00F46488" w:rsidRPr="005B0890">
        <w:rPr>
          <w:rFonts w:asciiTheme="minorHAnsi" w:eastAsiaTheme="minorHAnsi" w:hAnsiTheme="minorHAnsi" w:cs="Microsoft Sans Serif"/>
          <w:color w:val="031A03" w:themeColor="text1"/>
          <w:sz w:val="20"/>
          <w:szCs w:val="22"/>
          <w:lang w:eastAsia="en-US"/>
        </w:rPr>
        <w:t>En effet, c</w:t>
      </w:r>
      <w:r w:rsidRPr="005B0890">
        <w:rPr>
          <w:rFonts w:asciiTheme="minorHAnsi" w:eastAsiaTheme="minorHAnsi" w:hAnsiTheme="minorHAnsi" w:cs="Microsoft Sans Serif"/>
          <w:color w:val="031A03" w:themeColor="text1"/>
          <w:sz w:val="20"/>
          <w:szCs w:val="22"/>
          <w:lang w:eastAsia="en-US"/>
        </w:rPr>
        <w:t>ette responsabilité ne s’éteint pas automatiquement lors de la remise des déchets à un autre acteur</w:t>
      </w:r>
      <w:r w:rsidR="00F46488" w:rsidRPr="005B0890">
        <w:rPr>
          <w:rFonts w:asciiTheme="minorHAnsi" w:eastAsiaTheme="minorHAnsi" w:hAnsiTheme="minorHAnsi" w:cs="Microsoft Sans Serif"/>
          <w:color w:val="031A03" w:themeColor="text1"/>
          <w:sz w:val="20"/>
          <w:szCs w:val="22"/>
          <w:lang w:eastAsia="en-US"/>
        </w:rPr>
        <w:t>, toutefois</w:t>
      </w:r>
      <w:r w:rsidRPr="005B0890">
        <w:rPr>
          <w:rFonts w:asciiTheme="minorHAnsi" w:eastAsiaTheme="minorHAnsi" w:hAnsiTheme="minorHAnsi" w:cs="Microsoft Sans Serif"/>
          <w:color w:val="031A03" w:themeColor="text1"/>
          <w:sz w:val="20"/>
          <w:szCs w:val="22"/>
          <w:lang w:eastAsia="en-US"/>
        </w:rPr>
        <w:t xml:space="preserve"> elle peut être transférée sous </w:t>
      </w:r>
      <w:r w:rsidR="00F46488" w:rsidRPr="005B0890">
        <w:rPr>
          <w:rFonts w:asciiTheme="minorHAnsi" w:eastAsiaTheme="minorHAnsi" w:hAnsiTheme="minorHAnsi" w:cs="Microsoft Sans Serif"/>
          <w:color w:val="031A03" w:themeColor="text1"/>
          <w:sz w:val="20"/>
          <w:szCs w:val="22"/>
          <w:lang w:eastAsia="en-US"/>
        </w:rPr>
        <w:t xml:space="preserve">certaines </w:t>
      </w:r>
      <w:r w:rsidRPr="005B0890">
        <w:rPr>
          <w:rFonts w:asciiTheme="minorHAnsi" w:eastAsiaTheme="minorHAnsi" w:hAnsiTheme="minorHAnsi" w:cs="Microsoft Sans Serif"/>
          <w:color w:val="031A03" w:themeColor="text1"/>
          <w:sz w:val="20"/>
          <w:szCs w:val="22"/>
          <w:lang w:eastAsia="en-US"/>
        </w:rPr>
        <w:t>conditions</w:t>
      </w:r>
      <w:r w:rsidR="00F46488" w:rsidRPr="005B0890">
        <w:rPr>
          <w:rFonts w:asciiTheme="minorHAnsi" w:eastAsiaTheme="minorHAnsi" w:hAnsiTheme="minorHAnsi" w:cs="Microsoft Sans Serif"/>
          <w:color w:val="031A03" w:themeColor="text1"/>
          <w:sz w:val="20"/>
          <w:szCs w:val="22"/>
          <w:lang w:eastAsia="en-US"/>
        </w:rPr>
        <w:t>.</w:t>
      </w:r>
    </w:p>
    <w:p w14:paraId="380D1A3A" w14:textId="77777777" w:rsidR="00A65536" w:rsidRPr="005B0890" w:rsidRDefault="00A65536" w:rsidP="00A65536">
      <w:pPr>
        <w:pStyle w:val="Retraitnormal"/>
        <w:spacing w:line="264" w:lineRule="auto"/>
        <w:ind w:left="0"/>
        <w:rPr>
          <w:rFonts w:asciiTheme="minorHAnsi" w:eastAsiaTheme="minorHAnsi" w:hAnsiTheme="minorHAnsi" w:cs="Microsoft Sans Serif"/>
          <w:color w:val="031A03" w:themeColor="text1"/>
          <w:sz w:val="20"/>
          <w:szCs w:val="22"/>
          <w:lang w:eastAsia="en-US"/>
        </w:rPr>
      </w:pPr>
      <w:r w:rsidRPr="005B0890">
        <w:rPr>
          <w:rFonts w:asciiTheme="minorHAnsi" w:eastAsiaTheme="minorHAnsi" w:hAnsiTheme="minorHAnsi" w:cs="Microsoft Sans Serif"/>
          <w:color w:val="031A03" w:themeColor="text1"/>
          <w:sz w:val="20"/>
          <w:szCs w:val="22"/>
          <w:lang w:eastAsia="en-US"/>
        </w:rPr>
        <w:t>Le détenteur ne peut se décharger de sa responsabilité que s’il remet les déchets à un tiers autorisé ou enregistré, dans le respect du cadre réglementaire applicable. Cela implique :</w:t>
      </w:r>
    </w:p>
    <w:p w14:paraId="69B3FCE8" w14:textId="77777777" w:rsidR="00A65536" w:rsidRPr="005B0890" w:rsidRDefault="00A65536" w:rsidP="003E6A74">
      <w:pPr>
        <w:pStyle w:val="Retraitnormal"/>
        <w:numPr>
          <w:ilvl w:val="0"/>
          <w:numId w:val="13"/>
        </w:numPr>
        <w:spacing w:line="264" w:lineRule="auto"/>
        <w:rPr>
          <w:rFonts w:asciiTheme="minorHAnsi" w:eastAsiaTheme="minorHAnsi" w:hAnsiTheme="minorHAnsi" w:cs="Microsoft Sans Serif"/>
          <w:color w:val="031A03" w:themeColor="text1"/>
          <w:sz w:val="20"/>
          <w:szCs w:val="22"/>
          <w:lang w:eastAsia="en-US"/>
        </w:rPr>
      </w:pPr>
      <w:r w:rsidRPr="005B0890">
        <w:rPr>
          <w:rFonts w:asciiTheme="minorHAnsi" w:eastAsiaTheme="minorHAnsi" w:hAnsiTheme="minorHAnsi" w:cs="Microsoft Sans Serif"/>
          <w:color w:val="031A03" w:themeColor="text1"/>
          <w:sz w:val="20"/>
          <w:szCs w:val="22"/>
          <w:lang w:eastAsia="en-US"/>
        </w:rPr>
        <w:t>La remise à un tiers dûment autorisé, enregistré ou titulaire des agréments requis (Art. L.541-22 et L.541-24) ;</w:t>
      </w:r>
    </w:p>
    <w:p w14:paraId="38FA4851" w14:textId="77777777" w:rsidR="00A65536" w:rsidRPr="005B0890" w:rsidRDefault="00A65536" w:rsidP="003E6A74">
      <w:pPr>
        <w:pStyle w:val="Retraitnormal"/>
        <w:numPr>
          <w:ilvl w:val="0"/>
          <w:numId w:val="13"/>
        </w:numPr>
        <w:spacing w:line="264" w:lineRule="auto"/>
        <w:rPr>
          <w:rFonts w:asciiTheme="minorHAnsi" w:eastAsiaTheme="minorHAnsi" w:hAnsiTheme="minorHAnsi" w:cs="Microsoft Sans Serif"/>
          <w:color w:val="031A03" w:themeColor="text1"/>
          <w:sz w:val="20"/>
          <w:szCs w:val="22"/>
          <w:lang w:eastAsia="en-US"/>
        </w:rPr>
      </w:pPr>
      <w:r w:rsidRPr="005B0890">
        <w:rPr>
          <w:rFonts w:asciiTheme="minorHAnsi" w:eastAsiaTheme="minorHAnsi" w:hAnsiTheme="minorHAnsi" w:cs="Microsoft Sans Serif"/>
          <w:color w:val="031A03" w:themeColor="text1"/>
          <w:sz w:val="20"/>
          <w:szCs w:val="22"/>
          <w:lang w:eastAsia="en-US"/>
        </w:rPr>
        <w:t>La traçabilité réglementaire complète des déchets (Art. R541-43 à R.541-46) ;</w:t>
      </w:r>
    </w:p>
    <w:p w14:paraId="74B524D0" w14:textId="77777777" w:rsidR="00A65536" w:rsidRPr="005B0890" w:rsidRDefault="00A65536" w:rsidP="003E6A74">
      <w:pPr>
        <w:pStyle w:val="Retraitnormal"/>
        <w:numPr>
          <w:ilvl w:val="0"/>
          <w:numId w:val="13"/>
        </w:numPr>
        <w:spacing w:line="264" w:lineRule="auto"/>
        <w:rPr>
          <w:rFonts w:asciiTheme="minorHAnsi" w:eastAsiaTheme="minorHAnsi" w:hAnsiTheme="minorHAnsi" w:cs="Microsoft Sans Serif"/>
          <w:color w:val="031A03" w:themeColor="text1"/>
          <w:sz w:val="20"/>
          <w:szCs w:val="22"/>
          <w:lang w:eastAsia="en-US"/>
        </w:rPr>
      </w:pPr>
      <w:r w:rsidRPr="005B0890">
        <w:rPr>
          <w:rFonts w:asciiTheme="minorHAnsi" w:eastAsiaTheme="minorHAnsi" w:hAnsiTheme="minorHAnsi" w:cs="Microsoft Sans Serif"/>
          <w:color w:val="031A03" w:themeColor="text1"/>
          <w:sz w:val="20"/>
          <w:szCs w:val="22"/>
          <w:lang w:eastAsia="en-US"/>
        </w:rPr>
        <w:t>La vérification de la conformité du tiers, notamment de ses autorisations administratives en matière de transport, de traitement ou de valorisation des déchets.</w:t>
      </w:r>
    </w:p>
    <w:p w14:paraId="088A4478" w14:textId="6B262E3B" w:rsidR="00863DF7" w:rsidRPr="00863DF7" w:rsidRDefault="00863DF7" w:rsidP="005B0890">
      <w:pPr>
        <w:spacing w:before="240" w:line="264" w:lineRule="auto"/>
        <w:rPr>
          <w:rFonts w:cs="Microsoft Sans Serif"/>
          <w:color w:val="031A03" w:themeColor="text1"/>
        </w:rPr>
      </w:pPr>
      <w:r w:rsidRPr="00863DF7">
        <w:rPr>
          <w:rFonts w:cs="Microsoft Sans Serif"/>
          <w:color w:val="031A03" w:themeColor="text1"/>
        </w:rPr>
        <w:t xml:space="preserve">La SCSNE s’engage à faire appliquer par ses titulaires de marchés de travaux la réglementation relative à la caractérisation et à la traçabilité des terres </w:t>
      </w:r>
      <w:r w:rsidRPr="00F25A89">
        <w:rPr>
          <w:rFonts w:cs="Microsoft Sans Serif"/>
          <w:color w:val="031A03" w:themeColor="text1"/>
        </w:rPr>
        <w:t>et sédiments</w:t>
      </w:r>
      <w:r w:rsidRPr="00863DF7">
        <w:rPr>
          <w:rFonts w:cs="Microsoft Sans Serif"/>
          <w:color w:val="031A03" w:themeColor="text1"/>
        </w:rPr>
        <w:t>. De son côté, le Partenaire s’engage à respecter également ces exigences réglementaires afin de garantir à la SCSNE le respect de ses obligations en matière de gestion des matériaux.</w:t>
      </w:r>
    </w:p>
    <w:p w14:paraId="3B7176B4" w14:textId="77777777" w:rsidR="00863DF7" w:rsidRPr="00863DF7" w:rsidRDefault="00863DF7" w:rsidP="00863DF7">
      <w:pPr>
        <w:spacing w:line="264" w:lineRule="auto"/>
        <w:rPr>
          <w:rFonts w:cs="Microsoft Sans Serif"/>
          <w:color w:val="031A03" w:themeColor="text1"/>
        </w:rPr>
      </w:pPr>
      <w:r w:rsidRPr="00863DF7">
        <w:rPr>
          <w:rFonts w:cs="Microsoft Sans Serif"/>
          <w:color w:val="031A03" w:themeColor="text1"/>
        </w:rPr>
        <w:t xml:space="preserve">La responsabilité de la SCSNE ne pourra en aucun cas être engagée par le Partenaire pour tout dommage, de quelque nature que ce soit, affectant les matériaux une fois livrés sur site, ni pour tout préjudice causé aux </w:t>
      </w:r>
      <w:r w:rsidRPr="00863DF7">
        <w:rPr>
          <w:rFonts w:cs="Microsoft Sans Serif"/>
          <w:color w:val="031A03" w:themeColor="text1"/>
        </w:rPr>
        <w:lastRenderedPageBreak/>
        <w:t>personnes ou aux biens par ces matériaux. De même, la SCSNE ne pourra être tenue responsable des éventuels dommages subis ultérieurement par les éco-matériaux.</w:t>
      </w:r>
    </w:p>
    <w:p w14:paraId="0AD08205" w14:textId="7ADD4D6B" w:rsidR="007136F2" w:rsidRDefault="007A12D6" w:rsidP="0037290A">
      <w:pPr>
        <w:pStyle w:val="Titre1"/>
      </w:pPr>
      <w:bookmarkStart w:id="23" w:name="_Toc201224189"/>
      <w:r w:rsidRPr="00D42C98">
        <w:rPr>
          <w:b/>
          <w:bCs/>
        </w:rPr>
        <w:t xml:space="preserve">ARTICLE </w:t>
      </w:r>
      <w:r w:rsidR="00327D5E">
        <w:rPr>
          <w:b/>
          <w:bCs/>
        </w:rPr>
        <w:t>9</w:t>
      </w:r>
      <w:r w:rsidRPr="00D42C98">
        <w:rPr>
          <w:b/>
          <w:bCs/>
        </w:rPr>
        <w:t>.</w:t>
      </w:r>
      <w:r w:rsidRPr="00D42C98">
        <w:t xml:space="preserve"> ENCADREMENT DE L’UTILISATION DE LA PLATEFORME COMME EXUTOIRE</w:t>
      </w:r>
      <w:bookmarkEnd w:id="23"/>
    </w:p>
    <w:p w14:paraId="4D43AB55" w14:textId="0B3423F5" w:rsidR="00C619E8" w:rsidRPr="00C619E8" w:rsidRDefault="00C619E8" w:rsidP="00C619E8">
      <w:pPr>
        <w:spacing w:line="264" w:lineRule="auto"/>
        <w:rPr>
          <w:rFonts w:cs="Microsoft Sans Serif"/>
          <w:color w:val="031A03" w:themeColor="text1"/>
        </w:rPr>
      </w:pPr>
      <w:r w:rsidRPr="00C619E8">
        <w:rPr>
          <w:rFonts w:cs="Microsoft Sans Serif"/>
          <w:color w:val="031A03" w:themeColor="text1"/>
        </w:rPr>
        <w:t xml:space="preserve">La Société Canal Seine-Nord Europe (SCSNE) conclut un accord de partenariat avec tout exploitant d’exutoire capable et disposé à accueillir les matériaux issus du Canal Seine-Nord Europe (CSNE), afin d’assurer leur stockage, préparation, traitement et </w:t>
      </w:r>
      <w:r w:rsidR="00BE74F9" w:rsidRPr="00C619E8">
        <w:rPr>
          <w:rFonts w:cs="Microsoft Sans Serif"/>
          <w:color w:val="031A03" w:themeColor="text1"/>
        </w:rPr>
        <w:t>commer</w:t>
      </w:r>
      <w:r w:rsidR="00BE74F9">
        <w:rPr>
          <w:rFonts w:cs="Microsoft Sans Serif"/>
          <w:color w:val="031A03" w:themeColor="text1"/>
        </w:rPr>
        <w:t>cia</w:t>
      </w:r>
      <w:r w:rsidR="00BE74F9" w:rsidRPr="00C619E8">
        <w:rPr>
          <w:rFonts w:cs="Microsoft Sans Serif"/>
          <w:color w:val="031A03" w:themeColor="text1"/>
        </w:rPr>
        <w:t>lisation</w:t>
      </w:r>
      <w:r w:rsidRPr="00C619E8">
        <w:rPr>
          <w:rFonts w:cs="Microsoft Sans Serif"/>
          <w:color w:val="031A03" w:themeColor="text1"/>
        </w:rPr>
        <w:t>. Cet accord a notamment pour objectif de garantir la traçabilité des matériaux livrés.</w:t>
      </w:r>
    </w:p>
    <w:p w14:paraId="3810C83A" w14:textId="77777777" w:rsidR="00C619E8" w:rsidRPr="00C619E8" w:rsidRDefault="00C619E8" w:rsidP="00C619E8">
      <w:pPr>
        <w:spacing w:line="264" w:lineRule="auto"/>
        <w:rPr>
          <w:rFonts w:cs="Microsoft Sans Serif"/>
          <w:color w:val="031A03" w:themeColor="text1"/>
        </w:rPr>
      </w:pPr>
      <w:r w:rsidRPr="00C619E8">
        <w:rPr>
          <w:rFonts w:cs="Microsoft Sans Serif"/>
          <w:color w:val="031A03" w:themeColor="text1"/>
        </w:rPr>
        <w:t>Les Parties s’engagent à signer cet accord.</w:t>
      </w:r>
    </w:p>
    <w:p w14:paraId="76DE2592" w14:textId="1FA68B83" w:rsidR="00C619E8" w:rsidRPr="00F55EC1" w:rsidRDefault="00C619E8" w:rsidP="00C619E8">
      <w:pPr>
        <w:spacing w:line="264" w:lineRule="auto"/>
        <w:rPr>
          <w:rFonts w:cs="Microsoft Sans Serif"/>
          <w:color w:val="031A03" w:themeColor="text1"/>
        </w:rPr>
      </w:pPr>
      <w:r w:rsidRPr="00C619E8">
        <w:rPr>
          <w:rFonts w:cs="Microsoft Sans Serif"/>
          <w:color w:val="031A03" w:themeColor="text1"/>
        </w:rPr>
        <w:t xml:space="preserve">Dans le cadre de ses obligations, le Partenaire s’engage à tenir régulièrement la SCSNE informée des volumes de matériaux du </w:t>
      </w:r>
      <w:r>
        <w:rPr>
          <w:rFonts w:cs="Microsoft Sans Serif"/>
          <w:color w:val="031A03" w:themeColor="text1"/>
        </w:rPr>
        <w:t>CSNE</w:t>
      </w:r>
      <w:r w:rsidRPr="00C619E8">
        <w:rPr>
          <w:rFonts w:cs="Microsoft Sans Serif"/>
          <w:color w:val="031A03" w:themeColor="text1"/>
        </w:rPr>
        <w:t xml:space="preserve"> réceptionnés et expédiés, </w:t>
      </w:r>
      <w:r w:rsidRPr="00F55EC1">
        <w:rPr>
          <w:rFonts w:cs="Microsoft Sans Serif"/>
          <w:color w:val="031A03" w:themeColor="text1"/>
        </w:rPr>
        <w:t>via l’outil</w:t>
      </w:r>
      <w:r w:rsidR="002E2C4B">
        <w:rPr>
          <w:rFonts w:cs="Microsoft Sans Serif"/>
          <w:color w:val="031A03" w:themeColor="text1"/>
        </w:rPr>
        <w:t xml:space="preserve"> de traçabilité </w:t>
      </w:r>
      <w:r w:rsidR="002032FA">
        <w:rPr>
          <w:rFonts w:cs="Microsoft Sans Serif"/>
          <w:color w:val="031A03" w:themeColor="text1"/>
        </w:rPr>
        <w:t xml:space="preserve">TERRA CANAL </w:t>
      </w:r>
      <w:r w:rsidR="002E2C4B">
        <w:rPr>
          <w:rFonts w:cs="Microsoft Sans Serif"/>
          <w:color w:val="031A03" w:themeColor="text1"/>
        </w:rPr>
        <w:t>de la SCSNE développé par la société</w:t>
      </w:r>
      <w:r w:rsidRPr="00F55EC1">
        <w:rPr>
          <w:rFonts w:cs="Microsoft Sans Serif"/>
          <w:color w:val="031A03" w:themeColor="text1"/>
        </w:rPr>
        <w:t xml:space="preserve"> </w:t>
      </w:r>
      <w:proofErr w:type="spellStart"/>
      <w:r w:rsidR="002E2C4B">
        <w:rPr>
          <w:rFonts w:cs="Microsoft Sans Serif"/>
          <w:color w:val="031A03" w:themeColor="text1"/>
        </w:rPr>
        <w:t>ALTAROAD</w:t>
      </w:r>
      <w:proofErr w:type="spellEnd"/>
      <w:r w:rsidR="002E2C4B">
        <w:rPr>
          <w:rFonts w:cs="Microsoft Sans Serif"/>
          <w:color w:val="031A03" w:themeColor="text1"/>
        </w:rPr>
        <w:t xml:space="preserve">, </w:t>
      </w:r>
      <w:r w:rsidRPr="00F55EC1">
        <w:rPr>
          <w:rFonts w:cs="Microsoft Sans Serif"/>
          <w:color w:val="031A03" w:themeColor="text1"/>
        </w:rPr>
        <w:t>ainsi que de tout événement ou risque susceptible d’affecter la conformité technique ou administrative des opérations de gestion, conformément à la législation et réglementation en vigueur en matière de déchets et aux bonnes pratiques professionnelles.</w:t>
      </w:r>
    </w:p>
    <w:p w14:paraId="43543D56" w14:textId="77777777" w:rsidR="00C619E8" w:rsidRPr="00C619E8" w:rsidRDefault="00C619E8" w:rsidP="00C619E8">
      <w:pPr>
        <w:spacing w:line="264" w:lineRule="auto"/>
        <w:rPr>
          <w:rFonts w:cs="Microsoft Sans Serif"/>
          <w:color w:val="031A03" w:themeColor="text1"/>
        </w:rPr>
      </w:pPr>
      <w:r w:rsidRPr="00F55EC1">
        <w:rPr>
          <w:rFonts w:cs="Microsoft Sans Serif"/>
          <w:color w:val="031A03" w:themeColor="text1"/>
        </w:rPr>
        <w:t>Par ailleurs, le Partenaire s’engage à intégrer et à faire respecter une clause équivalente dans ses contrats avec ses prestataires (transporteurs, collecteurs, négociants, courtiers) ainsi qu’avec les opérateurs en aval de la filière (cessionnaires des matériaux valorisés), reportant ainsi l’obligation de reporting au bénéfice du producteur initial des matériaux.</w:t>
      </w:r>
    </w:p>
    <w:p w14:paraId="3E711037" w14:textId="06F3051E" w:rsidR="007136F2" w:rsidRDefault="007A12D6" w:rsidP="0037290A">
      <w:pPr>
        <w:pStyle w:val="Titre1"/>
      </w:pPr>
      <w:bookmarkStart w:id="24" w:name="_Toc201224190"/>
      <w:r w:rsidRPr="00D42C98">
        <w:rPr>
          <w:b/>
          <w:bCs/>
        </w:rPr>
        <w:t xml:space="preserve">ARTICLE </w:t>
      </w:r>
      <w:r w:rsidR="00327D5E">
        <w:rPr>
          <w:b/>
          <w:bCs/>
        </w:rPr>
        <w:t>10</w:t>
      </w:r>
      <w:r w:rsidRPr="00D42C98">
        <w:rPr>
          <w:b/>
          <w:bCs/>
        </w:rPr>
        <w:t>.</w:t>
      </w:r>
      <w:r w:rsidRPr="00D42C98">
        <w:t xml:space="preserve"> ENGAGEMENT DE CONFIDENTIALITE</w:t>
      </w:r>
      <w:bookmarkEnd w:id="24"/>
    </w:p>
    <w:p w14:paraId="68D552A8" w14:textId="77777777" w:rsidR="00A46A02" w:rsidRPr="00A46A02" w:rsidRDefault="00A46A02" w:rsidP="00A46A02">
      <w:r w:rsidRPr="00A46A02">
        <w:t>Les Parties, dans le cadre de l’exécution de la présente convention, s’engagent à préserver la confidentialité de toutes informations, documents ou éléments portés à leur connaissance et identifiés comme confidentiels. Elles doivent prendre toutes les mesures nécessaires pour empêcher la divulgation de ces informations à des tiers non autorisés.</w:t>
      </w:r>
    </w:p>
    <w:p w14:paraId="5AD0E76C" w14:textId="77777777" w:rsidR="00A46A02" w:rsidRPr="00A46A02" w:rsidRDefault="00A46A02" w:rsidP="00A46A02">
      <w:r w:rsidRPr="00A46A02">
        <w:t>Toutefois, une Partie ne peut revendiquer la confidentialité sur des informations, documents ou éléments qu’elle a elle-même rendus publics.</w:t>
      </w:r>
    </w:p>
    <w:p w14:paraId="1B4B05C2" w14:textId="77777777" w:rsidR="00A46A02" w:rsidRPr="00A46A02" w:rsidRDefault="00A46A02" w:rsidP="00A46A02">
      <w:r w:rsidRPr="00A46A02">
        <w:t>Par ailleurs, cette obligation de confidentialité ne s’applique pas aux informations, documents ou éléments déjà accessibles au public au moment où ils sont communiqués aux Parties.</w:t>
      </w:r>
    </w:p>
    <w:p w14:paraId="39B372D0" w14:textId="1AAD6FE0" w:rsidR="007136F2" w:rsidRDefault="007A12D6" w:rsidP="0037290A">
      <w:pPr>
        <w:pStyle w:val="Titre1"/>
      </w:pPr>
      <w:bookmarkStart w:id="25" w:name="_Toc201224191"/>
      <w:r w:rsidRPr="00D42C98">
        <w:rPr>
          <w:b/>
          <w:bCs/>
        </w:rPr>
        <w:t>ARTICLE 1</w:t>
      </w:r>
      <w:r w:rsidR="00327D5E">
        <w:rPr>
          <w:b/>
          <w:bCs/>
        </w:rPr>
        <w:t>1</w:t>
      </w:r>
      <w:r w:rsidRPr="00D42C98">
        <w:rPr>
          <w:b/>
          <w:bCs/>
        </w:rPr>
        <w:t>.</w:t>
      </w:r>
      <w:r w:rsidRPr="00D42C98">
        <w:t xml:space="preserve"> STRATEGIE DE COMMUNICATION</w:t>
      </w:r>
      <w:bookmarkEnd w:id="25"/>
    </w:p>
    <w:p w14:paraId="7805595A" w14:textId="77777777" w:rsidR="00774780" w:rsidRDefault="00774780" w:rsidP="00774780">
      <w:r w:rsidRPr="00774780">
        <w:t>La SCSNE et le Partenaire s’engagent mutuellement à mentionner l’autre partie dans toute communication relative à l’objet du présent Accord de partenariat.</w:t>
      </w:r>
    </w:p>
    <w:p w14:paraId="6D146645" w14:textId="0041CB32" w:rsidR="00774780" w:rsidRPr="00774780" w:rsidRDefault="00774780" w:rsidP="00774780">
      <w:r w:rsidRPr="00774780">
        <w:t>Chacune des Parties s’engage également, lors de toute opération de relations publiques liée au présent Accord, à faire connaître l’implication de l’autre partie en intégrant notamment son logo officiel accompagné d’une mention explicite dans tous les supports promotionnels.</w:t>
      </w:r>
      <w:r w:rsidRPr="00774780">
        <w:br/>
        <w:t>Toute communication devra être soumise à l’approbation préalable de l’autre partie.</w:t>
      </w:r>
    </w:p>
    <w:p w14:paraId="42A463B2" w14:textId="77777777" w:rsidR="00774780" w:rsidRPr="00774780" w:rsidRDefault="00774780" w:rsidP="00774780">
      <w:r w:rsidRPr="00774780">
        <w:t>Cet engagement s’applique à toutes formes de communication, qu’elles soient écrites ou orales.</w:t>
      </w:r>
    </w:p>
    <w:p w14:paraId="7AAA71E9" w14:textId="273357DE" w:rsidR="007136F2" w:rsidRDefault="007A12D6" w:rsidP="0037290A">
      <w:pPr>
        <w:pStyle w:val="Titre1"/>
      </w:pPr>
      <w:bookmarkStart w:id="26" w:name="_Toc201224192"/>
      <w:r w:rsidRPr="00D42C98">
        <w:rPr>
          <w:b/>
          <w:bCs/>
        </w:rPr>
        <w:t>ARTICLE 1</w:t>
      </w:r>
      <w:r w:rsidR="00327D5E">
        <w:rPr>
          <w:b/>
          <w:bCs/>
        </w:rPr>
        <w:t>2</w:t>
      </w:r>
      <w:r w:rsidRPr="00D42C98">
        <w:rPr>
          <w:b/>
          <w:bCs/>
        </w:rPr>
        <w:t>.</w:t>
      </w:r>
      <w:r w:rsidRPr="00D42C98">
        <w:t xml:space="preserve"> DUREE DE VALIDITE DE L’ACCORD</w:t>
      </w:r>
      <w:bookmarkEnd w:id="26"/>
    </w:p>
    <w:p w14:paraId="3420D92C" w14:textId="77777777" w:rsidR="00022706" w:rsidRDefault="00022706" w:rsidP="00022706">
      <w:pPr>
        <w:rPr>
          <w:caps/>
        </w:rPr>
      </w:pPr>
      <w:r w:rsidRPr="00022706">
        <w:t xml:space="preserve">La présente convention entre en vigueur à la date de sa signature et est conclue pour une durée </w:t>
      </w:r>
      <w:r w:rsidRPr="00022706">
        <w:rPr>
          <w:highlight w:val="yellow"/>
        </w:rPr>
        <w:t>de XXX ans</w:t>
      </w:r>
      <w:r w:rsidRPr="00022706">
        <w:t>, renouvelable par avenant.</w:t>
      </w:r>
    </w:p>
    <w:p w14:paraId="614C9206" w14:textId="6ACD82DB" w:rsidR="007136F2" w:rsidRDefault="007A12D6" w:rsidP="0037290A">
      <w:pPr>
        <w:pStyle w:val="Titre1"/>
      </w:pPr>
      <w:bookmarkStart w:id="27" w:name="_Toc201224193"/>
      <w:r w:rsidRPr="00D42C98">
        <w:rPr>
          <w:b/>
          <w:bCs/>
        </w:rPr>
        <w:lastRenderedPageBreak/>
        <w:t>ARTICLE 1</w:t>
      </w:r>
      <w:r w:rsidR="00327D5E">
        <w:rPr>
          <w:b/>
          <w:bCs/>
        </w:rPr>
        <w:t>3</w:t>
      </w:r>
      <w:r w:rsidRPr="00D42C98">
        <w:rPr>
          <w:b/>
          <w:bCs/>
        </w:rPr>
        <w:t>.</w:t>
      </w:r>
      <w:r w:rsidRPr="00D42C98">
        <w:t xml:space="preserve"> MECANISMES DE SUIVI ET D’EVALUATION</w:t>
      </w:r>
      <w:bookmarkEnd w:id="27"/>
    </w:p>
    <w:p w14:paraId="43909B8C" w14:textId="3CDD6311" w:rsidR="008E1568" w:rsidRDefault="008E1568" w:rsidP="008E1568">
      <w:pPr>
        <w:rPr>
          <w:caps/>
        </w:rPr>
      </w:pPr>
      <w:r w:rsidRPr="002032FA">
        <w:t xml:space="preserve">Un comité de suivi, constitué des représentants des deux parties, sera instauré et se réunira au minimum </w:t>
      </w:r>
      <w:r w:rsidR="00980A34" w:rsidRPr="002032FA">
        <w:t>une</w:t>
      </w:r>
      <w:r w:rsidRPr="002032FA">
        <w:t xml:space="preserve"> fois par an</w:t>
      </w:r>
      <w:r w:rsidR="00980A34" w:rsidRPr="002032FA">
        <w:t xml:space="preserve"> et autant que demandé</w:t>
      </w:r>
      <w:r w:rsidRPr="002032FA">
        <w:t xml:space="preserve"> afin d’évaluer l’avancement de la valorisation des matériaux. Ce comité aura notamment pour mission de réviser le prix directeur plafond d’achat.</w:t>
      </w:r>
    </w:p>
    <w:p w14:paraId="5408EF07" w14:textId="580DA1E6" w:rsidR="007136F2" w:rsidRDefault="007A12D6" w:rsidP="0037290A">
      <w:pPr>
        <w:pStyle w:val="Titre1"/>
      </w:pPr>
      <w:bookmarkStart w:id="28" w:name="_Toc201224194"/>
      <w:r w:rsidRPr="00D42C98">
        <w:rPr>
          <w:b/>
          <w:bCs/>
        </w:rPr>
        <w:t>ARTICLE 1</w:t>
      </w:r>
      <w:r w:rsidR="00327D5E">
        <w:rPr>
          <w:b/>
          <w:bCs/>
        </w:rPr>
        <w:t>4</w:t>
      </w:r>
      <w:r w:rsidRPr="00D42C98">
        <w:rPr>
          <w:b/>
          <w:bCs/>
        </w:rPr>
        <w:t>.</w:t>
      </w:r>
      <w:r w:rsidRPr="00D42C98">
        <w:t xml:space="preserve"> CONDITIONS D’AMENDEMENT DE LA CONVENTION</w:t>
      </w:r>
      <w:bookmarkEnd w:id="28"/>
    </w:p>
    <w:p w14:paraId="11BBB5EF" w14:textId="77777777" w:rsidR="002A4901" w:rsidRDefault="002A4901" w:rsidP="002A4901">
      <w:pPr>
        <w:rPr>
          <w:caps/>
        </w:rPr>
      </w:pPr>
      <w:r w:rsidRPr="002A4901">
        <w:t>Toute modification du présent Accord de partenariat devra être formalisée par un avenant.</w:t>
      </w:r>
    </w:p>
    <w:p w14:paraId="4592F29A" w14:textId="54FC522E" w:rsidR="007136F2" w:rsidRDefault="007A12D6" w:rsidP="0037290A">
      <w:pPr>
        <w:pStyle w:val="Titre1"/>
      </w:pPr>
      <w:bookmarkStart w:id="29" w:name="_Toc201224195"/>
      <w:r w:rsidRPr="00D42C98">
        <w:rPr>
          <w:b/>
          <w:bCs/>
        </w:rPr>
        <w:t>ARTICLE 1</w:t>
      </w:r>
      <w:r w:rsidR="00327D5E">
        <w:rPr>
          <w:b/>
          <w:bCs/>
        </w:rPr>
        <w:t>5</w:t>
      </w:r>
      <w:r w:rsidRPr="00D42C98">
        <w:rPr>
          <w:b/>
          <w:bCs/>
        </w:rPr>
        <w:t>.</w:t>
      </w:r>
      <w:r w:rsidRPr="00D42C98">
        <w:t xml:space="preserve"> RUPTURE DU PARTENARIAT</w:t>
      </w:r>
      <w:bookmarkEnd w:id="29"/>
    </w:p>
    <w:p w14:paraId="7540414E" w14:textId="77777777" w:rsidR="002A4901" w:rsidRDefault="002A4901" w:rsidP="002A4901">
      <w:pPr>
        <w:rPr>
          <w:caps/>
        </w:rPr>
      </w:pPr>
      <w:r w:rsidRPr="002A4901">
        <w:t>La Société Canal Seine-Nord Europe se réserve le droit de résilier le présent accord de partenariat, sans versement d’indemnité, moyennant un préavis d’un mois notifié par lettre recommandée avec accusé de réception, en cas de faute du Partenaire rendant impossible la poursuite des relations contractuelles.</w:t>
      </w:r>
    </w:p>
    <w:p w14:paraId="54E7F9EF" w14:textId="0F95C17E" w:rsidR="007136F2" w:rsidRDefault="007A12D6" w:rsidP="0037290A">
      <w:pPr>
        <w:pStyle w:val="Titre1"/>
      </w:pPr>
      <w:bookmarkStart w:id="30" w:name="_Toc201224196"/>
      <w:r w:rsidRPr="00D42C98">
        <w:rPr>
          <w:b/>
          <w:bCs/>
        </w:rPr>
        <w:t>ARTICLE 1</w:t>
      </w:r>
      <w:r w:rsidR="00327D5E">
        <w:rPr>
          <w:b/>
          <w:bCs/>
        </w:rPr>
        <w:t>6</w:t>
      </w:r>
      <w:r w:rsidRPr="00D42C98">
        <w:rPr>
          <w:b/>
          <w:bCs/>
        </w:rPr>
        <w:t>.</w:t>
      </w:r>
      <w:r w:rsidRPr="00D42C98">
        <w:t xml:space="preserve"> CLAUSES COMPLEMENTAIRES</w:t>
      </w:r>
      <w:bookmarkEnd w:id="30"/>
    </w:p>
    <w:p w14:paraId="2046E3EC" w14:textId="77777777" w:rsidR="006C144E" w:rsidRDefault="006C144E" w:rsidP="006C144E">
      <w:r w:rsidRPr="006C144E">
        <w:t>Le présent accord de partenariat est régi exclusivement par le droit français.</w:t>
      </w:r>
    </w:p>
    <w:p w14:paraId="1CAB5001" w14:textId="5AA29266" w:rsidR="006C144E" w:rsidRDefault="006C144E" w:rsidP="006C144E">
      <w:pPr>
        <w:rPr>
          <w:caps/>
        </w:rPr>
      </w:pPr>
      <w:r w:rsidRPr="006C144E">
        <w:t>Le Partenaire s’engage à utiliser la langue française dans l’ensemble de ses communications avec la Société Canal Seine-Nord Europe, quel que soit le support utilisé.</w:t>
      </w:r>
    </w:p>
    <w:p w14:paraId="7FE12ADF" w14:textId="7370F3E1" w:rsidR="007A12D6" w:rsidRPr="00D42C98" w:rsidRDefault="007A12D6" w:rsidP="0037290A">
      <w:pPr>
        <w:pStyle w:val="Titre1"/>
      </w:pPr>
      <w:bookmarkStart w:id="31" w:name="_Toc201224197"/>
      <w:r w:rsidRPr="00D42C98">
        <w:rPr>
          <w:b/>
          <w:bCs/>
        </w:rPr>
        <w:t>ARTICLE 1</w:t>
      </w:r>
      <w:r w:rsidR="00327D5E">
        <w:rPr>
          <w:b/>
          <w:bCs/>
        </w:rPr>
        <w:t>7</w:t>
      </w:r>
      <w:r w:rsidRPr="00D42C98">
        <w:rPr>
          <w:b/>
          <w:bCs/>
        </w:rPr>
        <w:t>.</w:t>
      </w:r>
      <w:r w:rsidRPr="00D42C98">
        <w:t xml:space="preserve"> REGLEMENT DES DIFFERENDS</w:t>
      </w:r>
      <w:bookmarkEnd w:id="31"/>
    </w:p>
    <w:p w14:paraId="6EBD111E" w14:textId="77777777" w:rsidR="00191F76" w:rsidRDefault="00191F76" w:rsidP="00191F76">
      <w:r w:rsidRPr="00191F76">
        <w:t>Les Parties s’engagent à rechercher une solution amiable en cas de différend relatif à l’interprétation ou à l’exécution du présent accord.</w:t>
      </w:r>
    </w:p>
    <w:p w14:paraId="5A5EFE4A" w14:textId="4012E56B" w:rsidR="007136F2" w:rsidRPr="007136F2" w:rsidRDefault="00191F76" w:rsidP="00191F76">
      <w:pPr>
        <w:rPr>
          <w:szCs w:val="22"/>
        </w:rPr>
      </w:pPr>
      <w:r w:rsidRPr="00191F76">
        <w:t>Si aucune solution amiable ne peut être trouvée, les Parties conviennent de soumettre le litige au tribunal administratif compétent, quel que soit le lieu d’exécution des prestations par le Partenaire.</w:t>
      </w:r>
    </w:p>
    <w:p w14:paraId="1CEF2AFA" w14:textId="77777777" w:rsidR="00191F76" w:rsidRDefault="00191F76" w:rsidP="007136F2">
      <w:pPr>
        <w:spacing w:after="200" w:line="276" w:lineRule="auto"/>
        <w:rPr>
          <w:rFonts w:cs="Microsoft Sans Serif"/>
          <w:color w:val="FF6B4D" w:themeColor="accent4"/>
          <w:szCs w:val="22"/>
        </w:rPr>
      </w:pPr>
    </w:p>
    <w:p w14:paraId="094E44D0" w14:textId="5C009208" w:rsidR="007136F2" w:rsidRPr="00191F76" w:rsidRDefault="007136F2" w:rsidP="007136F2">
      <w:pPr>
        <w:spacing w:after="200" w:line="276" w:lineRule="auto"/>
        <w:rPr>
          <w:rFonts w:cs="Microsoft Sans Serif"/>
          <w:color w:val="031A03" w:themeColor="text1"/>
          <w:szCs w:val="22"/>
        </w:rPr>
      </w:pPr>
      <w:r w:rsidRPr="00191F76">
        <w:rPr>
          <w:rFonts w:cs="Microsoft Sans Serif"/>
          <w:color w:val="031A03" w:themeColor="text1"/>
          <w:szCs w:val="22"/>
        </w:rPr>
        <w:t xml:space="preserve">Fait à </w:t>
      </w:r>
      <w:proofErr w:type="gramStart"/>
      <w:r w:rsidR="00BE1B8D" w:rsidRPr="00191F76">
        <w:rPr>
          <w:rFonts w:cs="Microsoft Sans Serif"/>
          <w:bCs/>
          <w:iCs/>
          <w:color w:val="031A03" w:themeColor="text1"/>
          <w:szCs w:val="22"/>
        </w:rPr>
        <w:t>…….</w:t>
      </w:r>
      <w:proofErr w:type="gramEnd"/>
      <w:r w:rsidR="00BE1B8D" w:rsidRPr="00191F76">
        <w:rPr>
          <w:rFonts w:cs="Microsoft Sans Serif"/>
          <w:bCs/>
          <w:iCs/>
          <w:color w:val="031A03" w:themeColor="text1"/>
          <w:szCs w:val="22"/>
        </w:rPr>
        <w:t>.</w:t>
      </w:r>
    </w:p>
    <w:p w14:paraId="1AF1941B" w14:textId="77777777" w:rsidR="007136F2" w:rsidRPr="00191F76" w:rsidRDefault="007136F2" w:rsidP="007136F2">
      <w:pPr>
        <w:spacing w:line="264" w:lineRule="auto"/>
        <w:rPr>
          <w:rFonts w:cs="Microsoft Sans Serif"/>
          <w:color w:val="031A03" w:themeColor="text1"/>
          <w:szCs w:val="22"/>
        </w:rPr>
      </w:pPr>
      <w:r w:rsidRPr="00191F76">
        <w:rPr>
          <w:rFonts w:cs="Microsoft Sans Serif"/>
          <w:color w:val="031A03" w:themeColor="text1"/>
          <w:szCs w:val="22"/>
        </w:rPr>
        <w:t>En un exemplaire original.</w:t>
      </w:r>
    </w:p>
    <w:p w14:paraId="40CB9CAF" w14:textId="77777777" w:rsidR="007136F2" w:rsidRPr="006C47EF" w:rsidRDefault="007136F2" w:rsidP="007136F2">
      <w:pPr>
        <w:pStyle w:val="Corpsdetexte"/>
        <w:spacing w:line="264" w:lineRule="auto"/>
        <w:rPr>
          <w:rFonts w:ascii="Microsoft Sans Serif" w:hAnsi="Microsoft Sans Serif" w:cs="Microsoft Sans Seri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71"/>
        <w:gridCol w:w="4591"/>
      </w:tblGrid>
      <w:tr w:rsidR="007136F2" w:rsidRPr="006C47EF" w14:paraId="17F108C4" w14:textId="77777777" w:rsidTr="000850FA">
        <w:trPr>
          <w:trHeight w:val="249"/>
        </w:trPr>
        <w:tc>
          <w:tcPr>
            <w:tcW w:w="4572" w:type="dxa"/>
          </w:tcPr>
          <w:p w14:paraId="5E46CD59" w14:textId="35720264" w:rsidR="007136F2" w:rsidRPr="006C47EF" w:rsidRDefault="007136F2" w:rsidP="000850FA">
            <w:pPr>
              <w:pStyle w:val="Corpsdetexte"/>
              <w:spacing w:line="264" w:lineRule="auto"/>
              <w:rPr>
                <w:rFonts w:ascii="Microsoft Sans Serif" w:hAnsi="Microsoft Sans Serif" w:cs="Microsoft Sans Serif"/>
                <w:b/>
                <w:i/>
              </w:rPr>
            </w:pPr>
            <w:r w:rsidRPr="006C47EF">
              <w:rPr>
                <w:rFonts w:ascii="Microsoft Sans Serif" w:hAnsi="Microsoft Sans Serif" w:cs="Microsoft Sans Serif"/>
                <w:b/>
                <w:i/>
              </w:rPr>
              <w:t xml:space="preserve">Pour la Société </w:t>
            </w:r>
            <w:r w:rsidR="00BE1B8D">
              <w:rPr>
                <w:rFonts w:ascii="Microsoft Sans Serif" w:hAnsi="Microsoft Sans Serif" w:cs="Microsoft Sans Serif"/>
                <w:b/>
                <w:i/>
              </w:rPr>
              <w:t>du Canal Seine-Nord Europe</w:t>
            </w:r>
          </w:p>
        </w:tc>
        <w:tc>
          <w:tcPr>
            <w:tcW w:w="4687" w:type="dxa"/>
          </w:tcPr>
          <w:p w14:paraId="5D40BF20" w14:textId="3B3B5302" w:rsidR="007136F2" w:rsidRPr="006C47EF" w:rsidRDefault="007136F2" w:rsidP="000850FA">
            <w:pPr>
              <w:pStyle w:val="Corpsdetexte"/>
              <w:spacing w:line="264" w:lineRule="auto"/>
              <w:rPr>
                <w:rFonts w:ascii="Microsoft Sans Serif" w:hAnsi="Microsoft Sans Serif" w:cs="Microsoft Sans Serif"/>
                <w:b/>
                <w:i/>
              </w:rPr>
            </w:pPr>
            <w:r w:rsidRPr="006C47EF">
              <w:rPr>
                <w:rFonts w:ascii="Microsoft Sans Serif" w:hAnsi="Microsoft Sans Serif" w:cs="Microsoft Sans Serif"/>
                <w:b/>
                <w:i/>
              </w:rPr>
              <w:t xml:space="preserve">Pour le </w:t>
            </w:r>
            <w:r>
              <w:rPr>
                <w:rFonts w:ascii="Microsoft Sans Serif" w:hAnsi="Microsoft Sans Serif" w:cs="Microsoft Sans Serif"/>
                <w:b/>
                <w:i/>
              </w:rPr>
              <w:t>Partenaire</w:t>
            </w:r>
            <w:r w:rsidRPr="006C47EF">
              <w:rPr>
                <w:rFonts w:ascii="Microsoft Sans Serif" w:hAnsi="Microsoft Sans Serif" w:cs="Microsoft Sans Serif"/>
                <w:b/>
                <w:i/>
              </w:rPr>
              <w:t xml:space="preserve">, </w:t>
            </w:r>
            <w:r w:rsidRPr="006C47EF">
              <w:rPr>
                <w:rFonts w:ascii="Microsoft Sans Serif" w:hAnsi="Microsoft Sans Serif" w:cs="Microsoft Sans Serif"/>
                <w:i/>
                <w:sz w:val="18"/>
              </w:rPr>
              <w:t xml:space="preserve">(préciser le nom et la qualité du signataire, </w:t>
            </w:r>
            <w:r w:rsidR="00D90DC3">
              <w:rPr>
                <w:rFonts w:ascii="Microsoft Sans Serif" w:hAnsi="Microsoft Sans Serif" w:cs="Microsoft Sans Serif"/>
                <w:i/>
                <w:sz w:val="18"/>
              </w:rPr>
              <w:t>y joindre</w:t>
            </w:r>
            <w:r w:rsidRPr="006C47EF">
              <w:rPr>
                <w:rFonts w:ascii="Microsoft Sans Serif" w:hAnsi="Microsoft Sans Serif" w:cs="Microsoft Sans Serif"/>
                <w:i/>
                <w:sz w:val="18"/>
              </w:rPr>
              <w:t xml:space="preserve"> le cachet de la société)</w:t>
            </w:r>
          </w:p>
        </w:tc>
      </w:tr>
      <w:tr w:rsidR="007136F2" w:rsidRPr="006C47EF" w14:paraId="7F638C7B" w14:textId="77777777" w:rsidTr="000850FA">
        <w:trPr>
          <w:trHeight w:val="1303"/>
        </w:trPr>
        <w:tc>
          <w:tcPr>
            <w:tcW w:w="4572" w:type="dxa"/>
          </w:tcPr>
          <w:p w14:paraId="14EA0E63" w14:textId="77777777" w:rsidR="007136F2" w:rsidRPr="006C47EF" w:rsidRDefault="007136F2" w:rsidP="000850FA">
            <w:pPr>
              <w:pStyle w:val="Corpsdetexte"/>
              <w:spacing w:line="264" w:lineRule="auto"/>
              <w:rPr>
                <w:rFonts w:ascii="Microsoft Sans Serif" w:hAnsi="Microsoft Sans Serif" w:cs="Microsoft Sans Serif"/>
              </w:rPr>
            </w:pPr>
          </w:p>
        </w:tc>
        <w:tc>
          <w:tcPr>
            <w:tcW w:w="4687" w:type="dxa"/>
          </w:tcPr>
          <w:p w14:paraId="7236B4DE" w14:textId="77777777" w:rsidR="007136F2" w:rsidRPr="006C47EF" w:rsidRDefault="007136F2" w:rsidP="000850FA">
            <w:pPr>
              <w:pStyle w:val="Corpsdetexte"/>
              <w:spacing w:line="264" w:lineRule="auto"/>
              <w:rPr>
                <w:rFonts w:ascii="Microsoft Sans Serif" w:hAnsi="Microsoft Sans Serif" w:cs="Microsoft Sans Serif"/>
                <w:b/>
              </w:rPr>
            </w:pPr>
          </w:p>
          <w:p w14:paraId="37C59EBC" w14:textId="77777777" w:rsidR="007136F2" w:rsidRPr="006C47EF" w:rsidRDefault="007136F2" w:rsidP="000850FA">
            <w:pPr>
              <w:pStyle w:val="Corpsdetexte"/>
              <w:spacing w:line="264" w:lineRule="auto"/>
              <w:rPr>
                <w:rFonts w:ascii="Microsoft Sans Serif" w:hAnsi="Microsoft Sans Serif" w:cs="Microsoft Sans Serif"/>
                <w:b/>
              </w:rPr>
            </w:pPr>
          </w:p>
          <w:p w14:paraId="33677654" w14:textId="77777777" w:rsidR="007136F2" w:rsidRPr="006C47EF" w:rsidRDefault="007136F2" w:rsidP="000850FA">
            <w:pPr>
              <w:pStyle w:val="Corpsdetexte"/>
              <w:spacing w:line="264" w:lineRule="auto"/>
              <w:rPr>
                <w:rFonts w:ascii="Microsoft Sans Serif" w:hAnsi="Microsoft Sans Serif" w:cs="Microsoft Sans Serif"/>
                <w:b/>
              </w:rPr>
            </w:pPr>
          </w:p>
          <w:p w14:paraId="23333ACD" w14:textId="77777777" w:rsidR="007136F2" w:rsidRPr="006C47EF" w:rsidRDefault="007136F2" w:rsidP="000850FA">
            <w:pPr>
              <w:pStyle w:val="Corpsdetexte"/>
              <w:spacing w:line="264" w:lineRule="auto"/>
              <w:rPr>
                <w:rFonts w:ascii="Microsoft Sans Serif" w:hAnsi="Microsoft Sans Serif" w:cs="Microsoft Sans Serif"/>
                <w:b/>
              </w:rPr>
            </w:pPr>
          </w:p>
        </w:tc>
      </w:tr>
    </w:tbl>
    <w:p w14:paraId="75D5A0DF" w14:textId="1DF5BE1D" w:rsidR="0037290A" w:rsidRPr="0037290A" w:rsidRDefault="0037290A" w:rsidP="0037290A">
      <w:pPr>
        <w:tabs>
          <w:tab w:val="left" w:pos="6433"/>
        </w:tabs>
      </w:pPr>
    </w:p>
    <w:sectPr w:rsidR="0037290A" w:rsidRPr="0037290A" w:rsidSect="005063AB">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A2F77" w14:textId="77777777" w:rsidR="00770F7F" w:rsidRDefault="00770F7F" w:rsidP="00FB656B">
      <w:r>
        <w:separator/>
      </w:r>
    </w:p>
  </w:endnote>
  <w:endnote w:type="continuationSeparator" w:id="0">
    <w:p w14:paraId="4E9B7462" w14:textId="77777777" w:rsidR="00770F7F" w:rsidRDefault="00770F7F" w:rsidP="00FB656B">
      <w:r>
        <w:continuationSeparator/>
      </w:r>
    </w:p>
  </w:endnote>
  <w:endnote w:type="continuationNotice" w:id="1">
    <w:p w14:paraId="1229A51B" w14:textId="77777777" w:rsidR="00770F7F" w:rsidRDefault="00770F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ter Light">
    <w:altName w:val="Calibri"/>
    <w:charset w:val="00"/>
    <w:family w:val="auto"/>
    <w:pitch w:val="variable"/>
    <w:sig w:usb0="E00002FF" w:usb1="1200A1FF" w:usb2="00000001" w:usb3="00000000" w:csb0="0000019F" w:csb1="00000000"/>
  </w:font>
  <w:font w:name="Inter ExtraBold">
    <w:altName w:val="Calibri"/>
    <w:charset w:val="00"/>
    <w:family w:val="auto"/>
    <w:pitch w:val="variable"/>
    <w:sig w:usb0="E00002FF" w:usb1="1200A1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Inter Bold">
    <w:altName w:val="Cambria"/>
    <w:panose1 w:val="00000000000000000000"/>
    <w:charset w:val="00"/>
    <w:family w:val="roman"/>
    <w:notTrueType/>
    <w:pitch w:val="default"/>
  </w:font>
  <w:font w:name="Inter SemiBold">
    <w:altName w:val="Calibri"/>
    <w:charset w:val="00"/>
    <w:family w:val="auto"/>
    <w:pitch w:val="variable"/>
    <w:sig w:usb0="E00002FF" w:usb1="1200A1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Inter Medium">
    <w:altName w:val="Calibri"/>
    <w:charset w:val="00"/>
    <w:family w:val="auto"/>
    <w:pitch w:val="variable"/>
    <w:sig w:usb0="E00002FF" w:usb1="1200A1FF" w:usb2="00000001" w:usb3="00000000" w:csb0="0000019F" w:csb1="00000000"/>
  </w:font>
  <w:font w:name="Inter Black">
    <w:altName w:val="Calibri"/>
    <w:charset w:val="00"/>
    <w:family w:val="auto"/>
    <w:pitch w:val="variable"/>
    <w:sig w:usb0="E00002FF" w:usb1="1200A1FF" w:usb2="00000001" w:usb3="00000000" w:csb0="0000019F" w:csb1="00000000"/>
  </w:font>
  <w:font w:name="Avenir Book">
    <w:altName w:val="Tw Cen MT"/>
    <w:charset w:val="00"/>
    <w:family w:val="auto"/>
    <w:pitch w:val="variable"/>
    <w:sig w:usb0="800000AF" w:usb1="5000204A" w:usb2="00000000" w:usb3="00000000" w:csb0="0000009B" w:csb1="00000000"/>
  </w:font>
  <w:font w:name="Avenir">
    <w:altName w:val="Calibri"/>
    <w:charset w:val="00"/>
    <w:family w:val="swiss"/>
    <w:pitch w:val="variable"/>
    <w:sig w:usb0="800000AF" w:usb1="5000204A" w:usb2="00000000" w:usb3="00000000" w:csb0="0000009B" w:csb1="00000000"/>
  </w:font>
  <w:font w:name="Times">
    <w:panose1 w:val="02020603050405020304"/>
    <w:charset w:val="00"/>
    <w:family w:val="roman"/>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BFC81" w14:textId="03CB7710" w:rsidR="007A12D6" w:rsidRPr="00FB656B" w:rsidRDefault="007A12D6" w:rsidP="007A12D6">
    <w:pPr>
      <w:pStyle w:val="Sansinterligne"/>
    </w:pPr>
    <w:r w:rsidRPr="00512E18">
      <w:rPr>
        <w:noProof/>
      </w:rPr>
      <w:drawing>
        <wp:anchor distT="0" distB="0" distL="114300" distR="114300" simplePos="0" relativeHeight="251658240" behindDoc="0" locked="0" layoutInCell="1" allowOverlap="1" wp14:anchorId="464821A8" wp14:editId="5EC51ED5">
          <wp:simplePos x="0" y="0"/>
          <wp:positionH relativeFrom="leftMargin">
            <wp:posOffset>404495</wp:posOffset>
          </wp:positionH>
          <wp:positionV relativeFrom="page">
            <wp:posOffset>9875520</wp:posOffset>
          </wp:positionV>
          <wp:extent cx="434975" cy="434975"/>
          <wp:effectExtent l="0" t="0" r="3175" b="0"/>
          <wp:wrapNone/>
          <wp:docPr id="1198287355" name="Image 1198287355" descr="Une image contenant symbole, Graphique, logo,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87355" name="Image 1198287355" descr="Une image contenant symbole, Graphique, logo, Police&#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4975" cy="434975"/>
                  </a:xfrm>
                  <a:prstGeom prst="rect">
                    <a:avLst/>
                  </a:prstGeom>
                  <a:noFill/>
                </pic:spPr>
              </pic:pic>
            </a:graphicData>
          </a:graphic>
          <wp14:sizeRelH relativeFrom="page">
            <wp14:pctWidth>0</wp14:pctWidth>
          </wp14:sizeRelH>
          <wp14:sizeRelV relativeFrom="page">
            <wp14:pctHeight>0</wp14:pctHeight>
          </wp14:sizeRelV>
        </wp:anchor>
      </w:drawing>
    </w:r>
    <w:r>
      <w:rPr>
        <w:color w:val="848484" w:themeColor="text2" w:themeTint="99"/>
        <w:sz w:val="18"/>
        <w:szCs w:val="18"/>
      </w:rPr>
      <w:t>Neo-Eco | 9391</w:t>
    </w:r>
    <w:r w:rsidRPr="00FB656B">
      <w:tab/>
    </w:r>
    <w:r w:rsidRPr="00FB656B">
      <w:tab/>
    </w:r>
  </w:p>
  <w:p w14:paraId="5AF2DD9E" w14:textId="2949AE15" w:rsidR="007A12D6" w:rsidRPr="00AE178A" w:rsidRDefault="007A12D6" w:rsidP="007A12D6">
    <w:pPr>
      <w:pStyle w:val="Sansinterligne"/>
      <w:tabs>
        <w:tab w:val="left" w:pos="7655"/>
      </w:tabs>
      <w:rPr>
        <w:color w:val="031A03" w:themeColor="text1"/>
        <w:sz w:val="16"/>
        <w:szCs w:val="16"/>
      </w:rPr>
    </w:pPr>
    <w:r>
      <w:rPr>
        <w:color w:val="031A03" w:themeColor="text1"/>
        <w:sz w:val="18"/>
        <w:szCs w:val="18"/>
      </w:rPr>
      <w:t>Accord de partenariat</w:t>
    </w:r>
    <w:r>
      <w:tab/>
      <w:t xml:space="preserve">   </w:t>
    </w:r>
    <w:r w:rsidRPr="00AE178A">
      <w:rPr>
        <w:color w:val="031A03" w:themeColor="text1"/>
        <w:sz w:val="16"/>
        <w:szCs w:val="16"/>
      </w:rPr>
      <w:t xml:space="preserve">Page </w:t>
    </w:r>
    <w:r w:rsidRPr="00AE178A">
      <w:rPr>
        <w:color w:val="031A03" w:themeColor="text1"/>
        <w:sz w:val="16"/>
        <w:szCs w:val="16"/>
      </w:rPr>
      <w:fldChar w:fldCharType="begin"/>
    </w:r>
    <w:r w:rsidRPr="00AE178A">
      <w:rPr>
        <w:color w:val="031A03" w:themeColor="text1"/>
        <w:sz w:val="16"/>
        <w:szCs w:val="16"/>
      </w:rPr>
      <w:instrText>PAGE  \* Arabic  \* MERGEFORMAT</w:instrText>
    </w:r>
    <w:r w:rsidRPr="00AE178A">
      <w:rPr>
        <w:color w:val="031A03" w:themeColor="text1"/>
        <w:sz w:val="16"/>
        <w:szCs w:val="16"/>
      </w:rPr>
      <w:fldChar w:fldCharType="separate"/>
    </w:r>
    <w:r>
      <w:rPr>
        <w:color w:val="031A03" w:themeColor="text1"/>
        <w:sz w:val="16"/>
        <w:szCs w:val="16"/>
      </w:rPr>
      <w:t>2</w:t>
    </w:r>
    <w:r w:rsidRPr="00AE178A">
      <w:rPr>
        <w:color w:val="031A03" w:themeColor="text1"/>
        <w:sz w:val="16"/>
        <w:szCs w:val="16"/>
      </w:rPr>
      <w:fldChar w:fldCharType="end"/>
    </w:r>
    <w:r w:rsidRPr="00AE178A">
      <w:rPr>
        <w:color w:val="031A03" w:themeColor="text1"/>
        <w:sz w:val="16"/>
        <w:szCs w:val="16"/>
      </w:rPr>
      <w:t xml:space="preserve"> sur </w:t>
    </w:r>
    <w:r w:rsidRPr="00AE178A">
      <w:rPr>
        <w:color w:val="031A03" w:themeColor="text1"/>
        <w:sz w:val="16"/>
        <w:szCs w:val="16"/>
      </w:rPr>
      <w:fldChar w:fldCharType="begin"/>
    </w:r>
    <w:r w:rsidRPr="00AE178A">
      <w:rPr>
        <w:color w:val="031A03" w:themeColor="text1"/>
        <w:sz w:val="16"/>
        <w:szCs w:val="16"/>
      </w:rPr>
      <w:instrText>NUMPAGES  \* Arabic  \* MERGEFORMAT</w:instrText>
    </w:r>
    <w:r w:rsidRPr="00AE178A">
      <w:rPr>
        <w:color w:val="031A03" w:themeColor="text1"/>
        <w:sz w:val="16"/>
        <w:szCs w:val="16"/>
      </w:rPr>
      <w:fldChar w:fldCharType="separate"/>
    </w:r>
    <w:r>
      <w:rPr>
        <w:color w:val="031A03" w:themeColor="text1"/>
        <w:sz w:val="16"/>
        <w:szCs w:val="16"/>
      </w:rPr>
      <w:t>46</w:t>
    </w:r>
    <w:r w:rsidRPr="00AE178A">
      <w:rPr>
        <w:color w:val="031A03" w:themeColor="text1"/>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B4636" w14:textId="77777777" w:rsidR="00770F7F" w:rsidRDefault="00770F7F" w:rsidP="00FB656B">
      <w:r>
        <w:separator/>
      </w:r>
    </w:p>
  </w:footnote>
  <w:footnote w:type="continuationSeparator" w:id="0">
    <w:p w14:paraId="131E3A68" w14:textId="77777777" w:rsidR="00770F7F" w:rsidRDefault="00770F7F" w:rsidP="00FB656B">
      <w:r>
        <w:continuationSeparator/>
      </w:r>
    </w:p>
  </w:footnote>
  <w:footnote w:type="continuationNotice" w:id="1">
    <w:p w14:paraId="4247B30F" w14:textId="77777777" w:rsidR="00770F7F" w:rsidRDefault="00770F7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A008B"/>
    <w:multiLevelType w:val="multilevel"/>
    <w:tmpl w:val="E360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05819"/>
    <w:multiLevelType w:val="multilevel"/>
    <w:tmpl w:val="13BEB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655A7"/>
    <w:multiLevelType w:val="hybridMultilevel"/>
    <w:tmpl w:val="FA7E5B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073F45"/>
    <w:multiLevelType w:val="singleLevel"/>
    <w:tmpl w:val="76A865FA"/>
    <w:lvl w:ilvl="0">
      <w:start w:val="1"/>
      <w:numFmt w:val="bullet"/>
      <w:pStyle w:val="retrait"/>
      <w:lvlText w:val=""/>
      <w:lvlJc w:val="left"/>
      <w:pPr>
        <w:tabs>
          <w:tab w:val="num" w:pos="360"/>
        </w:tabs>
        <w:ind w:left="360" w:hanging="360"/>
      </w:pPr>
      <w:rPr>
        <w:rFonts w:ascii="Wingdings" w:hAnsi="Wingdings" w:hint="default"/>
        <w:sz w:val="16"/>
      </w:rPr>
    </w:lvl>
  </w:abstractNum>
  <w:abstractNum w:abstractNumId="4" w15:restartNumberingAfterBreak="0">
    <w:nsid w:val="1B6C3207"/>
    <w:multiLevelType w:val="hybridMultilevel"/>
    <w:tmpl w:val="FD509C04"/>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24E318D"/>
    <w:multiLevelType w:val="multilevel"/>
    <w:tmpl w:val="69848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84618C"/>
    <w:multiLevelType w:val="hybridMultilevel"/>
    <w:tmpl w:val="B29E08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5681FBD"/>
    <w:multiLevelType w:val="multilevel"/>
    <w:tmpl w:val="96CEC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D25D16"/>
    <w:multiLevelType w:val="hybridMultilevel"/>
    <w:tmpl w:val="AA32DC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6F52D90"/>
    <w:multiLevelType w:val="multilevel"/>
    <w:tmpl w:val="4D5E928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rPr>
        <w:sz w:val="20"/>
        <w:szCs w:val="20"/>
      </w:r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0" w15:restartNumberingAfterBreak="0">
    <w:nsid w:val="5A082361"/>
    <w:multiLevelType w:val="hybridMultilevel"/>
    <w:tmpl w:val="0D0242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E3C63FC"/>
    <w:multiLevelType w:val="hybridMultilevel"/>
    <w:tmpl w:val="079A21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F016C2C"/>
    <w:multiLevelType w:val="hybridMultilevel"/>
    <w:tmpl w:val="51B4B576"/>
    <w:lvl w:ilvl="0" w:tplc="96ACB258">
      <w:start w:val="1"/>
      <w:numFmt w:val="bullet"/>
      <w:pStyle w:val="Paragraphedeliste"/>
      <w:lvlText w:val=""/>
      <w:lvlJc w:val="left"/>
      <w:pPr>
        <w:ind w:left="720" w:hanging="360"/>
      </w:pPr>
      <w:rPr>
        <w:rFonts w:ascii="Wingdings" w:hAnsi="Wingdings" w:hint="default"/>
        <w:color w:val="66CC33" w:themeColor="accent1"/>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60655C29"/>
    <w:multiLevelType w:val="multilevel"/>
    <w:tmpl w:val="9F32F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3227DF"/>
    <w:multiLevelType w:val="hybridMultilevel"/>
    <w:tmpl w:val="9E300E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84F4319"/>
    <w:multiLevelType w:val="multilevel"/>
    <w:tmpl w:val="A664D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D21612"/>
    <w:multiLevelType w:val="multilevel"/>
    <w:tmpl w:val="AE324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838632">
    <w:abstractNumId w:val="12"/>
  </w:num>
  <w:num w:numId="2" w16cid:durableId="73670238">
    <w:abstractNumId w:val="9"/>
  </w:num>
  <w:num w:numId="3" w16cid:durableId="1909531763">
    <w:abstractNumId w:val="2"/>
  </w:num>
  <w:num w:numId="4" w16cid:durableId="2080328383">
    <w:abstractNumId w:val="3"/>
  </w:num>
  <w:num w:numId="5" w16cid:durableId="1641617913">
    <w:abstractNumId w:val="4"/>
  </w:num>
  <w:num w:numId="6" w16cid:durableId="1423844189">
    <w:abstractNumId w:val="13"/>
  </w:num>
  <w:num w:numId="7" w16cid:durableId="1926569248">
    <w:abstractNumId w:val="15"/>
  </w:num>
  <w:num w:numId="8" w16cid:durableId="333803962">
    <w:abstractNumId w:val="8"/>
  </w:num>
  <w:num w:numId="9" w16cid:durableId="42143115">
    <w:abstractNumId w:val="5"/>
  </w:num>
  <w:num w:numId="10" w16cid:durableId="714282494">
    <w:abstractNumId w:val="10"/>
  </w:num>
  <w:num w:numId="11" w16cid:durableId="878861573">
    <w:abstractNumId w:val="14"/>
  </w:num>
  <w:num w:numId="12" w16cid:durableId="436944385">
    <w:abstractNumId w:val="6"/>
  </w:num>
  <w:num w:numId="13" w16cid:durableId="1993213255">
    <w:abstractNumId w:val="0"/>
  </w:num>
  <w:num w:numId="14" w16cid:durableId="1991665823">
    <w:abstractNumId w:val="1"/>
  </w:num>
  <w:num w:numId="15" w16cid:durableId="1419054411">
    <w:abstractNumId w:val="16"/>
  </w:num>
  <w:num w:numId="16" w16cid:durableId="1703746126">
    <w:abstractNumId w:val="7"/>
  </w:num>
  <w:num w:numId="17" w16cid:durableId="640841104">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986"/>
    <w:rsid w:val="00000B6B"/>
    <w:rsid w:val="0000152D"/>
    <w:rsid w:val="00001ADB"/>
    <w:rsid w:val="00002C92"/>
    <w:rsid w:val="0000314B"/>
    <w:rsid w:val="0000447C"/>
    <w:rsid w:val="0000521F"/>
    <w:rsid w:val="000061D7"/>
    <w:rsid w:val="000066BA"/>
    <w:rsid w:val="00006EC5"/>
    <w:rsid w:val="00006EE7"/>
    <w:rsid w:val="00007297"/>
    <w:rsid w:val="00010183"/>
    <w:rsid w:val="00012E5A"/>
    <w:rsid w:val="000132A8"/>
    <w:rsid w:val="000132AA"/>
    <w:rsid w:val="00013473"/>
    <w:rsid w:val="000135E9"/>
    <w:rsid w:val="0001438C"/>
    <w:rsid w:val="00014DEA"/>
    <w:rsid w:val="0001597B"/>
    <w:rsid w:val="000169B3"/>
    <w:rsid w:val="00016E94"/>
    <w:rsid w:val="00020237"/>
    <w:rsid w:val="00021135"/>
    <w:rsid w:val="00022706"/>
    <w:rsid w:val="00022D80"/>
    <w:rsid w:val="0002325B"/>
    <w:rsid w:val="00023E9B"/>
    <w:rsid w:val="000240DA"/>
    <w:rsid w:val="000243E6"/>
    <w:rsid w:val="00025B93"/>
    <w:rsid w:val="00025F73"/>
    <w:rsid w:val="0002611F"/>
    <w:rsid w:val="00026904"/>
    <w:rsid w:val="00026F38"/>
    <w:rsid w:val="00027597"/>
    <w:rsid w:val="0003024D"/>
    <w:rsid w:val="0003044D"/>
    <w:rsid w:val="00030908"/>
    <w:rsid w:val="00030B02"/>
    <w:rsid w:val="000310B7"/>
    <w:rsid w:val="00031983"/>
    <w:rsid w:val="000326F8"/>
    <w:rsid w:val="0003327B"/>
    <w:rsid w:val="00033761"/>
    <w:rsid w:val="0003456B"/>
    <w:rsid w:val="000353FB"/>
    <w:rsid w:val="00035ED6"/>
    <w:rsid w:val="00036664"/>
    <w:rsid w:val="00036866"/>
    <w:rsid w:val="0003768F"/>
    <w:rsid w:val="00037807"/>
    <w:rsid w:val="00040036"/>
    <w:rsid w:val="00040A85"/>
    <w:rsid w:val="00040C9A"/>
    <w:rsid w:val="000422B7"/>
    <w:rsid w:val="00042A59"/>
    <w:rsid w:val="0004332E"/>
    <w:rsid w:val="000435A2"/>
    <w:rsid w:val="00043CB1"/>
    <w:rsid w:val="0004423D"/>
    <w:rsid w:val="00044D28"/>
    <w:rsid w:val="00045589"/>
    <w:rsid w:val="00045758"/>
    <w:rsid w:val="000476EB"/>
    <w:rsid w:val="00050076"/>
    <w:rsid w:val="0005058B"/>
    <w:rsid w:val="000508C4"/>
    <w:rsid w:val="00050D13"/>
    <w:rsid w:val="00051FE2"/>
    <w:rsid w:val="0005244D"/>
    <w:rsid w:val="00052959"/>
    <w:rsid w:val="00052CB5"/>
    <w:rsid w:val="000550E8"/>
    <w:rsid w:val="0005593A"/>
    <w:rsid w:val="00055A78"/>
    <w:rsid w:val="00055C10"/>
    <w:rsid w:val="00056A7F"/>
    <w:rsid w:val="00056AC3"/>
    <w:rsid w:val="00056EC7"/>
    <w:rsid w:val="00057C50"/>
    <w:rsid w:val="00057EAF"/>
    <w:rsid w:val="000610F1"/>
    <w:rsid w:val="00061FF9"/>
    <w:rsid w:val="00064066"/>
    <w:rsid w:val="000649C0"/>
    <w:rsid w:val="00064C36"/>
    <w:rsid w:val="00065786"/>
    <w:rsid w:val="0006691B"/>
    <w:rsid w:val="00066D0C"/>
    <w:rsid w:val="00067726"/>
    <w:rsid w:val="00067E75"/>
    <w:rsid w:val="00067F82"/>
    <w:rsid w:val="00070A01"/>
    <w:rsid w:val="00070E87"/>
    <w:rsid w:val="0007171E"/>
    <w:rsid w:val="00071F72"/>
    <w:rsid w:val="00072039"/>
    <w:rsid w:val="00073846"/>
    <w:rsid w:val="000738D4"/>
    <w:rsid w:val="00074DDF"/>
    <w:rsid w:val="00074FA4"/>
    <w:rsid w:val="00075B1D"/>
    <w:rsid w:val="00075BCE"/>
    <w:rsid w:val="00076FEC"/>
    <w:rsid w:val="000771C3"/>
    <w:rsid w:val="0007734E"/>
    <w:rsid w:val="00081376"/>
    <w:rsid w:val="00082E77"/>
    <w:rsid w:val="00083C92"/>
    <w:rsid w:val="000842CD"/>
    <w:rsid w:val="000849B0"/>
    <w:rsid w:val="00084DB2"/>
    <w:rsid w:val="00084EBB"/>
    <w:rsid w:val="000850FA"/>
    <w:rsid w:val="0008545E"/>
    <w:rsid w:val="00085BB4"/>
    <w:rsid w:val="00085C2E"/>
    <w:rsid w:val="00086454"/>
    <w:rsid w:val="0008656A"/>
    <w:rsid w:val="000867FE"/>
    <w:rsid w:val="00086A16"/>
    <w:rsid w:val="00086B8D"/>
    <w:rsid w:val="00086CA5"/>
    <w:rsid w:val="00086D05"/>
    <w:rsid w:val="00087280"/>
    <w:rsid w:val="00087388"/>
    <w:rsid w:val="00087F65"/>
    <w:rsid w:val="00090011"/>
    <w:rsid w:val="00091A2A"/>
    <w:rsid w:val="00091BEE"/>
    <w:rsid w:val="0009271A"/>
    <w:rsid w:val="00092E0F"/>
    <w:rsid w:val="000935D3"/>
    <w:rsid w:val="0009400C"/>
    <w:rsid w:val="00094043"/>
    <w:rsid w:val="00096336"/>
    <w:rsid w:val="0009642C"/>
    <w:rsid w:val="000964B3"/>
    <w:rsid w:val="000966D4"/>
    <w:rsid w:val="00096703"/>
    <w:rsid w:val="00096D50"/>
    <w:rsid w:val="00097156"/>
    <w:rsid w:val="000974E9"/>
    <w:rsid w:val="000A0613"/>
    <w:rsid w:val="000A0E82"/>
    <w:rsid w:val="000A13B6"/>
    <w:rsid w:val="000A13D4"/>
    <w:rsid w:val="000A1F6A"/>
    <w:rsid w:val="000A2709"/>
    <w:rsid w:val="000A2A49"/>
    <w:rsid w:val="000A2D55"/>
    <w:rsid w:val="000A3AE4"/>
    <w:rsid w:val="000A4883"/>
    <w:rsid w:val="000A4BFB"/>
    <w:rsid w:val="000A5066"/>
    <w:rsid w:val="000A564B"/>
    <w:rsid w:val="000A605F"/>
    <w:rsid w:val="000A636D"/>
    <w:rsid w:val="000A7910"/>
    <w:rsid w:val="000A7DE8"/>
    <w:rsid w:val="000B0514"/>
    <w:rsid w:val="000B0693"/>
    <w:rsid w:val="000B0BEB"/>
    <w:rsid w:val="000B1789"/>
    <w:rsid w:val="000B215D"/>
    <w:rsid w:val="000B2ED2"/>
    <w:rsid w:val="000B31D9"/>
    <w:rsid w:val="000B3A9E"/>
    <w:rsid w:val="000B4155"/>
    <w:rsid w:val="000B45F5"/>
    <w:rsid w:val="000B47F5"/>
    <w:rsid w:val="000B5362"/>
    <w:rsid w:val="000B5B89"/>
    <w:rsid w:val="000B6F68"/>
    <w:rsid w:val="000B7552"/>
    <w:rsid w:val="000B785F"/>
    <w:rsid w:val="000B7A87"/>
    <w:rsid w:val="000C07A5"/>
    <w:rsid w:val="000C0853"/>
    <w:rsid w:val="000C1097"/>
    <w:rsid w:val="000C1124"/>
    <w:rsid w:val="000C1239"/>
    <w:rsid w:val="000C1C7E"/>
    <w:rsid w:val="000C2388"/>
    <w:rsid w:val="000C31B1"/>
    <w:rsid w:val="000C3333"/>
    <w:rsid w:val="000C33CE"/>
    <w:rsid w:val="000C40C5"/>
    <w:rsid w:val="000C4191"/>
    <w:rsid w:val="000C56F8"/>
    <w:rsid w:val="000C6089"/>
    <w:rsid w:val="000C6728"/>
    <w:rsid w:val="000C6F4C"/>
    <w:rsid w:val="000C7287"/>
    <w:rsid w:val="000C7613"/>
    <w:rsid w:val="000C7C3D"/>
    <w:rsid w:val="000D0588"/>
    <w:rsid w:val="000D0745"/>
    <w:rsid w:val="000D12B5"/>
    <w:rsid w:val="000D1AE5"/>
    <w:rsid w:val="000D1E99"/>
    <w:rsid w:val="000D239E"/>
    <w:rsid w:val="000D288F"/>
    <w:rsid w:val="000D2A6E"/>
    <w:rsid w:val="000D2E90"/>
    <w:rsid w:val="000D3DB3"/>
    <w:rsid w:val="000D4101"/>
    <w:rsid w:val="000D4178"/>
    <w:rsid w:val="000D4BD6"/>
    <w:rsid w:val="000D5A93"/>
    <w:rsid w:val="000D5DEC"/>
    <w:rsid w:val="000D5E77"/>
    <w:rsid w:val="000D69CC"/>
    <w:rsid w:val="000D6B0C"/>
    <w:rsid w:val="000D7C2B"/>
    <w:rsid w:val="000E037C"/>
    <w:rsid w:val="000E0661"/>
    <w:rsid w:val="000E0B8E"/>
    <w:rsid w:val="000E100B"/>
    <w:rsid w:val="000E19A7"/>
    <w:rsid w:val="000E269B"/>
    <w:rsid w:val="000E26AE"/>
    <w:rsid w:val="000E2F40"/>
    <w:rsid w:val="000E368D"/>
    <w:rsid w:val="000E3E91"/>
    <w:rsid w:val="000E42F9"/>
    <w:rsid w:val="000E49AA"/>
    <w:rsid w:val="000E4B2A"/>
    <w:rsid w:val="000E50E0"/>
    <w:rsid w:val="000E538D"/>
    <w:rsid w:val="000E5CDF"/>
    <w:rsid w:val="000E6D1F"/>
    <w:rsid w:val="000E7CD9"/>
    <w:rsid w:val="000F00C9"/>
    <w:rsid w:val="000F0D01"/>
    <w:rsid w:val="000F0FBF"/>
    <w:rsid w:val="000F1214"/>
    <w:rsid w:val="000F2765"/>
    <w:rsid w:val="000F2C2E"/>
    <w:rsid w:val="000F4A35"/>
    <w:rsid w:val="000F61E9"/>
    <w:rsid w:val="000F6309"/>
    <w:rsid w:val="000F6ADB"/>
    <w:rsid w:val="000F6FC7"/>
    <w:rsid w:val="000F7F22"/>
    <w:rsid w:val="00101166"/>
    <w:rsid w:val="001029EF"/>
    <w:rsid w:val="0010381A"/>
    <w:rsid w:val="0010460A"/>
    <w:rsid w:val="001054CB"/>
    <w:rsid w:val="0010632E"/>
    <w:rsid w:val="00106DAF"/>
    <w:rsid w:val="00106ED8"/>
    <w:rsid w:val="00106F7D"/>
    <w:rsid w:val="0011074B"/>
    <w:rsid w:val="00110B02"/>
    <w:rsid w:val="00110E0D"/>
    <w:rsid w:val="00110EEF"/>
    <w:rsid w:val="0011194A"/>
    <w:rsid w:val="00111E52"/>
    <w:rsid w:val="001129E4"/>
    <w:rsid w:val="00113643"/>
    <w:rsid w:val="00114356"/>
    <w:rsid w:val="00114D1D"/>
    <w:rsid w:val="00115138"/>
    <w:rsid w:val="00115208"/>
    <w:rsid w:val="0011568B"/>
    <w:rsid w:val="00117A20"/>
    <w:rsid w:val="00117CAA"/>
    <w:rsid w:val="00120019"/>
    <w:rsid w:val="0012019B"/>
    <w:rsid w:val="00121006"/>
    <w:rsid w:val="00121E85"/>
    <w:rsid w:val="00122098"/>
    <w:rsid w:val="001228FC"/>
    <w:rsid w:val="00122C98"/>
    <w:rsid w:val="00123516"/>
    <w:rsid w:val="001237E8"/>
    <w:rsid w:val="00123EB5"/>
    <w:rsid w:val="00123F76"/>
    <w:rsid w:val="001249F1"/>
    <w:rsid w:val="00124E16"/>
    <w:rsid w:val="001251A0"/>
    <w:rsid w:val="0012647A"/>
    <w:rsid w:val="001266FB"/>
    <w:rsid w:val="00126D84"/>
    <w:rsid w:val="00126E49"/>
    <w:rsid w:val="00126F1B"/>
    <w:rsid w:val="00126FBC"/>
    <w:rsid w:val="00130C4D"/>
    <w:rsid w:val="00130D9F"/>
    <w:rsid w:val="0013197B"/>
    <w:rsid w:val="00131F7B"/>
    <w:rsid w:val="00132493"/>
    <w:rsid w:val="0013347D"/>
    <w:rsid w:val="001347E2"/>
    <w:rsid w:val="00134989"/>
    <w:rsid w:val="00134CA7"/>
    <w:rsid w:val="00135604"/>
    <w:rsid w:val="001357D8"/>
    <w:rsid w:val="00135A41"/>
    <w:rsid w:val="00135E2E"/>
    <w:rsid w:val="00135FE9"/>
    <w:rsid w:val="001362AB"/>
    <w:rsid w:val="001368FD"/>
    <w:rsid w:val="00136944"/>
    <w:rsid w:val="001370B1"/>
    <w:rsid w:val="0013771C"/>
    <w:rsid w:val="00137BE0"/>
    <w:rsid w:val="00137C96"/>
    <w:rsid w:val="00137EEC"/>
    <w:rsid w:val="00140AAE"/>
    <w:rsid w:val="00141B81"/>
    <w:rsid w:val="00141F3A"/>
    <w:rsid w:val="00144B41"/>
    <w:rsid w:val="00145819"/>
    <w:rsid w:val="00145B1B"/>
    <w:rsid w:val="0014628F"/>
    <w:rsid w:val="001463CA"/>
    <w:rsid w:val="0014663A"/>
    <w:rsid w:val="00146A63"/>
    <w:rsid w:val="00146D85"/>
    <w:rsid w:val="00146DC5"/>
    <w:rsid w:val="00147106"/>
    <w:rsid w:val="001474AC"/>
    <w:rsid w:val="00147556"/>
    <w:rsid w:val="00147815"/>
    <w:rsid w:val="0014793D"/>
    <w:rsid w:val="0015466C"/>
    <w:rsid w:val="001548CC"/>
    <w:rsid w:val="00154D2B"/>
    <w:rsid w:val="001555D0"/>
    <w:rsid w:val="00156999"/>
    <w:rsid w:val="0015724B"/>
    <w:rsid w:val="00157279"/>
    <w:rsid w:val="00157626"/>
    <w:rsid w:val="00157962"/>
    <w:rsid w:val="0016052A"/>
    <w:rsid w:val="0016113B"/>
    <w:rsid w:val="00161366"/>
    <w:rsid w:val="0016208C"/>
    <w:rsid w:val="001641C4"/>
    <w:rsid w:val="0016452B"/>
    <w:rsid w:val="0016515B"/>
    <w:rsid w:val="0016516C"/>
    <w:rsid w:val="00165ADD"/>
    <w:rsid w:val="0016632B"/>
    <w:rsid w:val="00166BD6"/>
    <w:rsid w:val="00166E76"/>
    <w:rsid w:val="00167403"/>
    <w:rsid w:val="00167E85"/>
    <w:rsid w:val="00170276"/>
    <w:rsid w:val="001708E9"/>
    <w:rsid w:val="00170B0C"/>
    <w:rsid w:val="00171539"/>
    <w:rsid w:val="001723D7"/>
    <w:rsid w:val="001727F7"/>
    <w:rsid w:val="00172838"/>
    <w:rsid w:val="0017356D"/>
    <w:rsid w:val="00173A27"/>
    <w:rsid w:val="00173A86"/>
    <w:rsid w:val="001740AE"/>
    <w:rsid w:val="00174FCE"/>
    <w:rsid w:val="00175024"/>
    <w:rsid w:val="00175568"/>
    <w:rsid w:val="00176B98"/>
    <w:rsid w:val="00177C73"/>
    <w:rsid w:val="00181435"/>
    <w:rsid w:val="0018152B"/>
    <w:rsid w:val="00181BCA"/>
    <w:rsid w:val="00182476"/>
    <w:rsid w:val="0018254C"/>
    <w:rsid w:val="001829B2"/>
    <w:rsid w:val="00183E43"/>
    <w:rsid w:val="00184EB6"/>
    <w:rsid w:val="00184EDC"/>
    <w:rsid w:val="00185D78"/>
    <w:rsid w:val="00185FE3"/>
    <w:rsid w:val="001866A7"/>
    <w:rsid w:val="00187516"/>
    <w:rsid w:val="001878B4"/>
    <w:rsid w:val="00190819"/>
    <w:rsid w:val="00190852"/>
    <w:rsid w:val="00190AD9"/>
    <w:rsid w:val="00191042"/>
    <w:rsid w:val="0019112E"/>
    <w:rsid w:val="001913EB"/>
    <w:rsid w:val="00191CCB"/>
    <w:rsid w:val="00191F76"/>
    <w:rsid w:val="00192497"/>
    <w:rsid w:val="00193136"/>
    <w:rsid w:val="00193167"/>
    <w:rsid w:val="001934CA"/>
    <w:rsid w:val="00193AA1"/>
    <w:rsid w:val="0019409D"/>
    <w:rsid w:val="00194A34"/>
    <w:rsid w:val="00194B32"/>
    <w:rsid w:val="001954D6"/>
    <w:rsid w:val="0019580B"/>
    <w:rsid w:val="00197609"/>
    <w:rsid w:val="001A0FC8"/>
    <w:rsid w:val="001A27A5"/>
    <w:rsid w:val="001A3598"/>
    <w:rsid w:val="001A3A22"/>
    <w:rsid w:val="001A3B37"/>
    <w:rsid w:val="001A4BF3"/>
    <w:rsid w:val="001A533C"/>
    <w:rsid w:val="001A5B3C"/>
    <w:rsid w:val="001A5F83"/>
    <w:rsid w:val="001A66FF"/>
    <w:rsid w:val="001A6A3A"/>
    <w:rsid w:val="001A7619"/>
    <w:rsid w:val="001A7A06"/>
    <w:rsid w:val="001A7A7F"/>
    <w:rsid w:val="001A7AAF"/>
    <w:rsid w:val="001A7C5C"/>
    <w:rsid w:val="001B137D"/>
    <w:rsid w:val="001B1878"/>
    <w:rsid w:val="001B2116"/>
    <w:rsid w:val="001B2859"/>
    <w:rsid w:val="001B2B59"/>
    <w:rsid w:val="001B2F28"/>
    <w:rsid w:val="001B30F6"/>
    <w:rsid w:val="001B324A"/>
    <w:rsid w:val="001B33E5"/>
    <w:rsid w:val="001B3E90"/>
    <w:rsid w:val="001B3EE1"/>
    <w:rsid w:val="001B4AB9"/>
    <w:rsid w:val="001B574F"/>
    <w:rsid w:val="001B57EE"/>
    <w:rsid w:val="001B61A8"/>
    <w:rsid w:val="001B61B7"/>
    <w:rsid w:val="001B62B9"/>
    <w:rsid w:val="001B6407"/>
    <w:rsid w:val="001B651D"/>
    <w:rsid w:val="001B6B92"/>
    <w:rsid w:val="001B7739"/>
    <w:rsid w:val="001C04EF"/>
    <w:rsid w:val="001C1967"/>
    <w:rsid w:val="001C1C69"/>
    <w:rsid w:val="001C3165"/>
    <w:rsid w:val="001C375B"/>
    <w:rsid w:val="001C41E5"/>
    <w:rsid w:val="001C4454"/>
    <w:rsid w:val="001C44A2"/>
    <w:rsid w:val="001C4A2D"/>
    <w:rsid w:val="001C4E99"/>
    <w:rsid w:val="001C5B2C"/>
    <w:rsid w:val="001C612C"/>
    <w:rsid w:val="001C64E3"/>
    <w:rsid w:val="001C69FF"/>
    <w:rsid w:val="001C6ECF"/>
    <w:rsid w:val="001C7022"/>
    <w:rsid w:val="001C7518"/>
    <w:rsid w:val="001C79B3"/>
    <w:rsid w:val="001D028F"/>
    <w:rsid w:val="001D0D0A"/>
    <w:rsid w:val="001D1119"/>
    <w:rsid w:val="001D201F"/>
    <w:rsid w:val="001D21CD"/>
    <w:rsid w:val="001D2262"/>
    <w:rsid w:val="001D2F9C"/>
    <w:rsid w:val="001D346D"/>
    <w:rsid w:val="001D385C"/>
    <w:rsid w:val="001D4098"/>
    <w:rsid w:val="001D4343"/>
    <w:rsid w:val="001D43BD"/>
    <w:rsid w:val="001D4CFD"/>
    <w:rsid w:val="001D5340"/>
    <w:rsid w:val="001D53E6"/>
    <w:rsid w:val="001D790A"/>
    <w:rsid w:val="001E02B8"/>
    <w:rsid w:val="001E1AE7"/>
    <w:rsid w:val="001E2BA5"/>
    <w:rsid w:val="001E305E"/>
    <w:rsid w:val="001E4355"/>
    <w:rsid w:val="001E4922"/>
    <w:rsid w:val="001E4CDF"/>
    <w:rsid w:val="001E526E"/>
    <w:rsid w:val="001E6062"/>
    <w:rsid w:val="001E6919"/>
    <w:rsid w:val="001E6A3B"/>
    <w:rsid w:val="001E7172"/>
    <w:rsid w:val="001E7663"/>
    <w:rsid w:val="001E7670"/>
    <w:rsid w:val="001F1298"/>
    <w:rsid w:val="001F1CF4"/>
    <w:rsid w:val="001F2103"/>
    <w:rsid w:val="001F224F"/>
    <w:rsid w:val="001F2EA9"/>
    <w:rsid w:val="001F3160"/>
    <w:rsid w:val="001F35E6"/>
    <w:rsid w:val="001F3AAD"/>
    <w:rsid w:val="001F59DB"/>
    <w:rsid w:val="001F6EF1"/>
    <w:rsid w:val="001F7057"/>
    <w:rsid w:val="001F7A8B"/>
    <w:rsid w:val="001F7C02"/>
    <w:rsid w:val="00200682"/>
    <w:rsid w:val="002011D9"/>
    <w:rsid w:val="002025C6"/>
    <w:rsid w:val="00202910"/>
    <w:rsid w:val="00202AD5"/>
    <w:rsid w:val="002031C4"/>
    <w:rsid w:val="002032FA"/>
    <w:rsid w:val="00203401"/>
    <w:rsid w:val="00203E67"/>
    <w:rsid w:val="00205EA8"/>
    <w:rsid w:val="00206161"/>
    <w:rsid w:val="0020632E"/>
    <w:rsid w:val="00206693"/>
    <w:rsid w:val="00206FCA"/>
    <w:rsid w:val="002072F9"/>
    <w:rsid w:val="0020785E"/>
    <w:rsid w:val="0021071D"/>
    <w:rsid w:val="0021094F"/>
    <w:rsid w:val="00210B38"/>
    <w:rsid w:val="00210E5D"/>
    <w:rsid w:val="0021165A"/>
    <w:rsid w:val="002117E6"/>
    <w:rsid w:val="00211F8C"/>
    <w:rsid w:val="002123B6"/>
    <w:rsid w:val="00212A0D"/>
    <w:rsid w:val="00212B9C"/>
    <w:rsid w:val="0021332A"/>
    <w:rsid w:val="00213AC9"/>
    <w:rsid w:val="00213F80"/>
    <w:rsid w:val="002144CB"/>
    <w:rsid w:val="00214C3C"/>
    <w:rsid w:val="00214E2B"/>
    <w:rsid w:val="0021515D"/>
    <w:rsid w:val="002163A3"/>
    <w:rsid w:val="00217DC7"/>
    <w:rsid w:val="00217FCF"/>
    <w:rsid w:val="00221BBE"/>
    <w:rsid w:val="00222EF9"/>
    <w:rsid w:val="00223193"/>
    <w:rsid w:val="002236BC"/>
    <w:rsid w:val="00223FA6"/>
    <w:rsid w:val="00225D71"/>
    <w:rsid w:val="002260CD"/>
    <w:rsid w:val="002267E8"/>
    <w:rsid w:val="002306E7"/>
    <w:rsid w:val="002307D6"/>
    <w:rsid w:val="0023098D"/>
    <w:rsid w:val="00231B69"/>
    <w:rsid w:val="00234BF4"/>
    <w:rsid w:val="00235139"/>
    <w:rsid w:val="0023551C"/>
    <w:rsid w:val="00235CE4"/>
    <w:rsid w:val="00235D66"/>
    <w:rsid w:val="00236259"/>
    <w:rsid w:val="00236BF7"/>
    <w:rsid w:val="00237307"/>
    <w:rsid w:val="00237393"/>
    <w:rsid w:val="002375E4"/>
    <w:rsid w:val="00237FD0"/>
    <w:rsid w:val="00241386"/>
    <w:rsid w:val="002424D2"/>
    <w:rsid w:val="0024345F"/>
    <w:rsid w:val="00244675"/>
    <w:rsid w:val="0024526B"/>
    <w:rsid w:val="00245E4C"/>
    <w:rsid w:val="002466F6"/>
    <w:rsid w:val="00246D84"/>
    <w:rsid w:val="002471B2"/>
    <w:rsid w:val="00250F32"/>
    <w:rsid w:val="00251816"/>
    <w:rsid w:val="0025288D"/>
    <w:rsid w:val="002529DD"/>
    <w:rsid w:val="002556DE"/>
    <w:rsid w:val="00255812"/>
    <w:rsid w:val="00255B0E"/>
    <w:rsid w:val="0025693E"/>
    <w:rsid w:val="002569E6"/>
    <w:rsid w:val="00257B74"/>
    <w:rsid w:val="00257E07"/>
    <w:rsid w:val="00260AE3"/>
    <w:rsid w:val="00260FDC"/>
    <w:rsid w:val="00261306"/>
    <w:rsid w:val="0026400E"/>
    <w:rsid w:val="0026463B"/>
    <w:rsid w:val="00264CFC"/>
    <w:rsid w:val="00265542"/>
    <w:rsid w:val="002657F8"/>
    <w:rsid w:val="00265A95"/>
    <w:rsid w:val="00267DB6"/>
    <w:rsid w:val="00267E54"/>
    <w:rsid w:val="002704E9"/>
    <w:rsid w:val="00270BFF"/>
    <w:rsid w:val="00270EDE"/>
    <w:rsid w:val="00271400"/>
    <w:rsid w:val="00271F29"/>
    <w:rsid w:val="00272127"/>
    <w:rsid w:val="00272536"/>
    <w:rsid w:val="0027340F"/>
    <w:rsid w:val="002736D7"/>
    <w:rsid w:val="002744EC"/>
    <w:rsid w:val="00274976"/>
    <w:rsid w:val="00274EE8"/>
    <w:rsid w:val="0027611A"/>
    <w:rsid w:val="002762F8"/>
    <w:rsid w:val="00276DFF"/>
    <w:rsid w:val="0027774F"/>
    <w:rsid w:val="002807B5"/>
    <w:rsid w:val="00280916"/>
    <w:rsid w:val="00280F11"/>
    <w:rsid w:val="0028171D"/>
    <w:rsid w:val="002817A6"/>
    <w:rsid w:val="00281E46"/>
    <w:rsid w:val="00282087"/>
    <w:rsid w:val="002820DF"/>
    <w:rsid w:val="00283772"/>
    <w:rsid w:val="002838E8"/>
    <w:rsid w:val="00283DA9"/>
    <w:rsid w:val="0028433B"/>
    <w:rsid w:val="00284564"/>
    <w:rsid w:val="002848E3"/>
    <w:rsid w:val="002849B7"/>
    <w:rsid w:val="00285396"/>
    <w:rsid w:val="002858A7"/>
    <w:rsid w:val="00285E63"/>
    <w:rsid w:val="00286AB6"/>
    <w:rsid w:val="002874F5"/>
    <w:rsid w:val="002876F3"/>
    <w:rsid w:val="00287C1F"/>
    <w:rsid w:val="002919CB"/>
    <w:rsid w:val="002923B4"/>
    <w:rsid w:val="002930A6"/>
    <w:rsid w:val="00293651"/>
    <w:rsid w:val="0029445A"/>
    <w:rsid w:val="0029481C"/>
    <w:rsid w:val="00294CC9"/>
    <w:rsid w:val="00295017"/>
    <w:rsid w:val="00295C7A"/>
    <w:rsid w:val="002962FA"/>
    <w:rsid w:val="00296480"/>
    <w:rsid w:val="0029778B"/>
    <w:rsid w:val="00297DE2"/>
    <w:rsid w:val="002A0105"/>
    <w:rsid w:val="002A153B"/>
    <w:rsid w:val="002A18FD"/>
    <w:rsid w:val="002A1E76"/>
    <w:rsid w:val="002A1F1F"/>
    <w:rsid w:val="002A1F58"/>
    <w:rsid w:val="002A21E2"/>
    <w:rsid w:val="002A2669"/>
    <w:rsid w:val="002A2717"/>
    <w:rsid w:val="002A28AA"/>
    <w:rsid w:val="002A2960"/>
    <w:rsid w:val="002A3B33"/>
    <w:rsid w:val="002A4066"/>
    <w:rsid w:val="002A4314"/>
    <w:rsid w:val="002A4901"/>
    <w:rsid w:val="002A4D6D"/>
    <w:rsid w:val="002A53F4"/>
    <w:rsid w:val="002A5ED0"/>
    <w:rsid w:val="002A77FF"/>
    <w:rsid w:val="002A7948"/>
    <w:rsid w:val="002A7C29"/>
    <w:rsid w:val="002B0781"/>
    <w:rsid w:val="002B080A"/>
    <w:rsid w:val="002B1907"/>
    <w:rsid w:val="002B2D09"/>
    <w:rsid w:val="002B326B"/>
    <w:rsid w:val="002B360A"/>
    <w:rsid w:val="002B3E2B"/>
    <w:rsid w:val="002B4E13"/>
    <w:rsid w:val="002B4FA9"/>
    <w:rsid w:val="002B5361"/>
    <w:rsid w:val="002B5A0F"/>
    <w:rsid w:val="002B72CB"/>
    <w:rsid w:val="002B776B"/>
    <w:rsid w:val="002B7A5D"/>
    <w:rsid w:val="002B7CF0"/>
    <w:rsid w:val="002C0450"/>
    <w:rsid w:val="002C0B98"/>
    <w:rsid w:val="002C0D58"/>
    <w:rsid w:val="002C131B"/>
    <w:rsid w:val="002C13AB"/>
    <w:rsid w:val="002C2125"/>
    <w:rsid w:val="002C50A5"/>
    <w:rsid w:val="002C50ED"/>
    <w:rsid w:val="002C5213"/>
    <w:rsid w:val="002C666A"/>
    <w:rsid w:val="002C69C5"/>
    <w:rsid w:val="002C746B"/>
    <w:rsid w:val="002C79C2"/>
    <w:rsid w:val="002D1088"/>
    <w:rsid w:val="002D1C02"/>
    <w:rsid w:val="002D1E35"/>
    <w:rsid w:val="002D249A"/>
    <w:rsid w:val="002D2EA9"/>
    <w:rsid w:val="002D327F"/>
    <w:rsid w:val="002D335E"/>
    <w:rsid w:val="002D3540"/>
    <w:rsid w:val="002D35E1"/>
    <w:rsid w:val="002D3832"/>
    <w:rsid w:val="002D43C1"/>
    <w:rsid w:val="002D4566"/>
    <w:rsid w:val="002D5AB7"/>
    <w:rsid w:val="002D5D94"/>
    <w:rsid w:val="002D79D9"/>
    <w:rsid w:val="002D7A1A"/>
    <w:rsid w:val="002E0C98"/>
    <w:rsid w:val="002E1ED8"/>
    <w:rsid w:val="002E1FB9"/>
    <w:rsid w:val="002E2C4B"/>
    <w:rsid w:val="002E3E36"/>
    <w:rsid w:val="002E4A92"/>
    <w:rsid w:val="002E4AE5"/>
    <w:rsid w:val="002E51E5"/>
    <w:rsid w:val="002E6DF6"/>
    <w:rsid w:val="002F0981"/>
    <w:rsid w:val="002F0E33"/>
    <w:rsid w:val="002F0FBA"/>
    <w:rsid w:val="002F1126"/>
    <w:rsid w:val="002F1F42"/>
    <w:rsid w:val="002F33E6"/>
    <w:rsid w:val="002F35DE"/>
    <w:rsid w:val="002F38F7"/>
    <w:rsid w:val="002F3924"/>
    <w:rsid w:val="002F3B66"/>
    <w:rsid w:val="002F4176"/>
    <w:rsid w:val="002F4A6F"/>
    <w:rsid w:val="002F5770"/>
    <w:rsid w:val="002F6064"/>
    <w:rsid w:val="002F6CCA"/>
    <w:rsid w:val="002F78A8"/>
    <w:rsid w:val="00302DD7"/>
    <w:rsid w:val="003054C1"/>
    <w:rsid w:val="00305BF6"/>
    <w:rsid w:val="00305E19"/>
    <w:rsid w:val="00305E77"/>
    <w:rsid w:val="00306162"/>
    <w:rsid w:val="00306709"/>
    <w:rsid w:val="00306ADD"/>
    <w:rsid w:val="00306E5E"/>
    <w:rsid w:val="003071CE"/>
    <w:rsid w:val="003072A3"/>
    <w:rsid w:val="00307428"/>
    <w:rsid w:val="00310A3B"/>
    <w:rsid w:val="003115F6"/>
    <w:rsid w:val="00311659"/>
    <w:rsid w:val="00311766"/>
    <w:rsid w:val="00311FE4"/>
    <w:rsid w:val="00312A4D"/>
    <w:rsid w:val="00312F53"/>
    <w:rsid w:val="003137E2"/>
    <w:rsid w:val="0031427B"/>
    <w:rsid w:val="0031623A"/>
    <w:rsid w:val="003174EB"/>
    <w:rsid w:val="003174EF"/>
    <w:rsid w:val="00317A68"/>
    <w:rsid w:val="0032039D"/>
    <w:rsid w:val="00320727"/>
    <w:rsid w:val="00322937"/>
    <w:rsid w:val="00322A63"/>
    <w:rsid w:val="00322F4F"/>
    <w:rsid w:val="003238CB"/>
    <w:rsid w:val="00324176"/>
    <w:rsid w:val="0032454D"/>
    <w:rsid w:val="00324622"/>
    <w:rsid w:val="003248F1"/>
    <w:rsid w:val="0032491E"/>
    <w:rsid w:val="003249BB"/>
    <w:rsid w:val="00324EEF"/>
    <w:rsid w:val="00325624"/>
    <w:rsid w:val="00325B92"/>
    <w:rsid w:val="00326037"/>
    <w:rsid w:val="00327556"/>
    <w:rsid w:val="00327892"/>
    <w:rsid w:val="00327BD4"/>
    <w:rsid w:val="00327D5E"/>
    <w:rsid w:val="0033149E"/>
    <w:rsid w:val="00331C3A"/>
    <w:rsid w:val="00331C48"/>
    <w:rsid w:val="0033204D"/>
    <w:rsid w:val="003326F7"/>
    <w:rsid w:val="00332898"/>
    <w:rsid w:val="003329CD"/>
    <w:rsid w:val="00333902"/>
    <w:rsid w:val="00333AF1"/>
    <w:rsid w:val="00333CF9"/>
    <w:rsid w:val="00334CB2"/>
    <w:rsid w:val="00334E40"/>
    <w:rsid w:val="00336820"/>
    <w:rsid w:val="00337547"/>
    <w:rsid w:val="003378BB"/>
    <w:rsid w:val="00340B70"/>
    <w:rsid w:val="00341065"/>
    <w:rsid w:val="00341419"/>
    <w:rsid w:val="00341C03"/>
    <w:rsid w:val="003430CD"/>
    <w:rsid w:val="00344372"/>
    <w:rsid w:val="003443C6"/>
    <w:rsid w:val="00344B91"/>
    <w:rsid w:val="00344DBE"/>
    <w:rsid w:val="003456AF"/>
    <w:rsid w:val="00345AAD"/>
    <w:rsid w:val="003467BB"/>
    <w:rsid w:val="00346955"/>
    <w:rsid w:val="003469C5"/>
    <w:rsid w:val="00347191"/>
    <w:rsid w:val="00351A9C"/>
    <w:rsid w:val="003526F5"/>
    <w:rsid w:val="00352B28"/>
    <w:rsid w:val="00352C4B"/>
    <w:rsid w:val="00352C57"/>
    <w:rsid w:val="00353227"/>
    <w:rsid w:val="00354A52"/>
    <w:rsid w:val="00354C08"/>
    <w:rsid w:val="00354C9F"/>
    <w:rsid w:val="00354F8B"/>
    <w:rsid w:val="00355AC4"/>
    <w:rsid w:val="003567A0"/>
    <w:rsid w:val="00356B9B"/>
    <w:rsid w:val="00356EF9"/>
    <w:rsid w:val="00357885"/>
    <w:rsid w:val="00357E46"/>
    <w:rsid w:val="00360577"/>
    <w:rsid w:val="00360BDB"/>
    <w:rsid w:val="00361099"/>
    <w:rsid w:val="00361116"/>
    <w:rsid w:val="0036128E"/>
    <w:rsid w:val="00362703"/>
    <w:rsid w:val="00362D7E"/>
    <w:rsid w:val="003639D8"/>
    <w:rsid w:val="003644B9"/>
    <w:rsid w:val="0036455F"/>
    <w:rsid w:val="003649C8"/>
    <w:rsid w:val="00365B36"/>
    <w:rsid w:val="0036646C"/>
    <w:rsid w:val="00366BA4"/>
    <w:rsid w:val="003677B4"/>
    <w:rsid w:val="00367EEF"/>
    <w:rsid w:val="00370055"/>
    <w:rsid w:val="003710C1"/>
    <w:rsid w:val="003717D2"/>
    <w:rsid w:val="00371A01"/>
    <w:rsid w:val="00371AC4"/>
    <w:rsid w:val="00371D99"/>
    <w:rsid w:val="00371EA1"/>
    <w:rsid w:val="00372181"/>
    <w:rsid w:val="0037290A"/>
    <w:rsid w:val="00372B7B"/>
    <w:rsid w:val="0037388A"/>
    <w:rsid w:val="00373C1C"/>
    <w:rsid w:val="00373F25"/>
    <w:rsid w:val="003742B5"/>
    <w:rsid w:val="00374D9C"/>
    <w:rsid w:val="00374DFE"/>
    <w:rsid w:val="00375383"/>
    <w:rsid w:val="00375A5C"/>
    <w:rsid w:val="003768F6"/>
    <w:rsid w:val="00376B8E"/>
    <w:rsid w:val="00376EF6"/>
    <w:rsid w:val="00377D07"/>
    <w:rsid w:val="00377F1C"/>
    <w:rsid w:val="00380129"/>
    <w:rsid w:val="00380413"/>
    <w:rsid w:val="00380A80"/>
    <w:rsid w:val="0038130A"/>
    <w:rsid w:val="003814BB"/>
    <w:rsid w:val="003814C8"/>
    <w:rsid w:val="00381507"/>
    <w:rsid w:val="00381AAC"/>
    <w:rsid w:val="00382AD3"/>
    <w:rsid w:val="003837E0"/>
    <w:rsid w:val="00383A6A"/>
    <w:rsid w:val="003844E8"/>
    <w:rsid w:val="003845C3"/>
    <w:rsid w:val="00384778"/>
    <w:rsid w:val="00384F6A"/>
    <w:rsid w:val="00384FD8"/>
    <w:rsid w:val="00385126"/>
    <w:rsid w:val="00386467"/>
    <w:rsid w:val="00386E32"/>
    <w:rsid w:val="00387B04"/>
    <w:rsid w:val="003910F1"/>
    <w:rsid w:val="00392171"/>
    <w:rsid w:val="00393E50"/>
    <w:rsid w:val="00393EBA"/>
    <w:rsid w:val="00393ED3"/>
    <w:rsid w:val="00393FAA"/>
    <w:rsid w:val="003941F9"/>
    <w:rsid w:val="00394305"/>
    <w:rsid w:val="003951CC"/>
    <w:rsid w:val="003958A7"/>
    <w:rsid w:val="003967F7"/>
    <w:rsid w:val="00396F10"/>
    <w:rsid w:val="0039779A"/>
    <w:rsid w:val="00397ABF"/>
    <w:rsid w:val="00397C2E"/>
    <w:rsid w:val="003A0064"/>
    <w:rsid w:val="003A36DE"/>
    <w:rsid w:val="003A380F"/>
    <w:rsid w:val="003A6D3E"/>
    <w:rsid w:val="003A7C91"/>
    <w:rsid w:val="003A7F29"/>
    <w:rsid w:val="003B081F"/>
    <w:rsid w:val="003B0ADE"/>
    <w:rsid w:val="003B0F6C"/>
    <w:rsid w:val="003B1C10"/>
    <w:rsid w:val="003B2CD7"/>
    <w:rsid w:val="003B32D3"/>
    <w:rsid w:val="003B3771"/>
    <w:rsid w:val="003B3DAE"/>
    <w:rsid w:val="003B4996"/>
    <w:rsid w:val="003B49AF"/>
    <w:rsid w:val="003B4D56"/>
    <w:rsid w:val="003B4DA2"/>
    <w:rsid w:val="003B520F"/>
    <w:rsid w:val="003B5332"/>
    <w:rsid w:val="003B564A"/>
    <w:rsid w:val="003B578C"/>
    <w:rsid w:val="003B6014"/>
    <w:rsid w:val="003B659F"/>
    <w:rsid w:val="003B6FE7"/>
    <w:rsid w:val="003B705F"/>
    <w:rsid w:val="003B75BE"/>
    <w:rsid w:val="003B761B"/>
    <w:rsid w:val="003C03D5"/>
    <w:rsid w:val="003C1007"/>
    <w:rsid w:val="003C2212"/>
    <w:rsid w:val="003C22C4"/>
    <w:rsid w:val="003C31BD"/>
    <w:rsid w:val="003C397C"/>
    <w:rsid w:val="003C4141"/>
    <w:rsid w:val="003C4A18"/>
    <w:rsid w:val="003C4CD4"/>
    <w:rsid w:val="003C4DAB"/>
    <w:rsid w:val="003C538C"/>
    <w:rsid w:val="003C5689"/>
    <w:rsid w:val="003C56DC"/>
    <w:rsid w:val="003C5B37"/>
    <w:rsid w:val="003C5B43"/>
    <w:rsid w:val="003C61D3"/>
    <w:rsid w:val="003C6580"/>
    <w:rsid w:val="003C763B"/>
    <w:rsid w:val="003C77B7"/>
    <w:rsid w:val="003D1508"/>
    <w:rsid w:val="003D26EF"/>
    <w:rsid w:val="003D2CDD"/>
    <w:rsid w:val="003D4616"/>
    <w:rsid w:val="003D4CF5"/>
    <w:rsid w:val="003D5025"/>
    <w:rsid w:val="003D5356"/>
    <w:rsid w:val="003D62A5"/>
    <w:rsid w:val="003D657C"/>
    <w:rsid w:val="003D6E52"/>
    <w:rsid w:val="003D6F18"/>
    <w:rsid w:val="003D7271"/>
    <w:rsid w:val="003D764C"/>
    <w:rsid w:val="003E08B3"/>
    <w:rsid w:val="003E18DA"/>
    <w:rsid w:val="003E1B15"/>
    <w:rsid w:val="003E1E93"/>
    <w:rsid w:val="003E2991"/>
    <w:rsid w:val="003E2E86"/>
    <w:rsid w:val="003E336B"/>
    <w:rsid w:val="003E3BCB"/>
    <w:rsid w:val="003E3D45"/>
    <w:rsid w:val="003E42EB"/>
    <w:rsid w:val="003E4D49"/>
    <w:rsid w:val="003E575F"/>
    <w:rsid w:val="003E5A0C"/>
    <w:rsid w:val="003E62D7"/>
    <w:rsid w:val="003E682A"/>
    <w:rsid w:val="003E6A74"/>
    <w:rsid w:val="003E7083"/>
    <w:rsid w:val="003E7631"/>
    <w:rsid w:val="003E7E04"/>
    <w:rsid w:val="003E7E20"/>
    <w:rsid w:val="003F0572"/>
    <w:rsid w:val="003F0F01"/>
    <w:rsid w:val="003F2B7C"/>
    <w:rsid w:val="003F390D"/>
    <w:rsid w:val="003F46C6"/>
    <w:rsid w:val="003F4848"/>
    <w:rsid w:val="003F4C2A"/>
    <w:rsid w:val="003F5590"/>
    <w:rsid w:val="003F586F"/>
    <w:rsid w:val="003F64DC"/>
    <w:rsid w:val="003F65F2"/>
    <w:rsid w:val="003F68F5"/>
    <w:rsid w:val="003F6D1E"/>
    <w:rsid w:val="003F6D9B"/>
    <w:rsid w:val="003F7C8F"/>
    <w:rsid w:val="003F7E62"/>
    <w:rsid w:val="00400872"/>
    <w:rsid w:val="004008AC"/>
    <w:rsid w:val="00400D3B"/>
    <w:rsid w:val="004028C0"/>
    <w:rsid w:val="004041B6"/>
    <w:rsid w:val="00404AA4"/>
    <w:rsid w:val="00405665"/>
    <w:rsid w:val="00405D38"/>
    <w:rsid w:val="004060CE"/>
    <w:rsid w:val="00406FF3"/>
    <w:rsid w:val="00407E53"/>
    <w:rsid w:val="00410989"/>
    <w:rsid w:val="004109A9"/>
    <w:rsid w:val="00410AF4"/>
    <w:rsid w:val="00410B73"/>
    <w:rsid w:val="00410C32"/>
    <w:rsid w:val="00411573"/>
    <w:rsid w:val="00412586"/>
    <w:rsid w:val="00412748"/>
    <w:rsid w:val="00413479"/>
    <w:rsid w:val="004141BC"/>
    <w:rsid w:val="00414207"/>
    <w:rsid w:val="0041469F"/>
    <w:rsid w:val="00414776"/>
    <w:rsid w:val="00414CA4"/>
    <w:rsid w:val="00415277"/>
    <w:rsid w:val="004152A1"/>
    <w:rsid w:val="0041545A"/>
    <w:rsid w:val="004164D6"/>
    <w:rsid w:val="0041652C"/>
    <w:rsid w:val="00416616"/>
    <w:rsid w:val="004167D8"/>
    <w:rsid w:val="00416EAD"/>
    <w:rsid w:val="00417CE3"/>
    <w:rsid w:val="00417FF0"/>
    <w:rsid w:val="00420018"/>
    <w:rsid w:val="00420333"/>
    <w:rsid w:val="004210ED"/>
    <w:rsid w:val="00421955"/>
    <w:rsid w:val="0042212A"/>
    <w:rsid w:val="004227CA"/>
    <w:rsid w:val="0042366B"/>
    <w:rsid w:val="0042395F"/>
    <w:rsid w:val="00423A04"/>
    <w:rsid w:val="00423F74"/>
    <w:rsid w:val="00424DEA"/>
    <w:rsid w:val="004250F2"/>
    <w:rsid w:val="0042518B"/>
    <w:rsid w:val="004255B0"/>
    <w:rsid w:val="004259AE"/>
    <w:rsid w:val="00426440"/>
    <w:rsid w:val="0042695A"/>
    <w:rsid w:val="00430393"/>
    <w:rsid w:val="004308D2"/>
    <w:rsid w:val="00430905"/>
    <w:rsid w:val="00430A6F"/>
    <w:rsid w:val="004317FA"/>
    <w:rsid w:val="00432797"/>
    <w:rsid w:val="0043281E"/>
    <w:rsid w:val="0043299A"/>
    <w:rsid w:val="00432AF8"/>
    <w:rsid w:val="00432D5D"/>
    <w:rsid w:val="004333CD"/>
    <w:rsid w:val="004351CF"/>
    <w:rsid w:val="00435A3E"/>
    <w:rsid w:val="00437642"/>
    <w:rsid w:val="00437C4A"/>
    <w:rsid w:val="00437F28"/>
    <w:rsid w:val="00440EBF"/>
    <w:rsid w:val="00441E62"/>
    <w:rsid w:val="004420F7"/>
    <w:rsid w:val="004424AB"/>
    <w:rsid w:val="00442579"/>
    <w:rsid w:val="00442A70"/>
    <w:rsid w:val="00442F97"/>
    <w:rsid w:val="004449E0"/>
    <w:rsid w:val="00444DEF"/>
    <w:rsid w:val="004460DE"/>
    <w:rsid w:val="00446B01"/>
    <w:rsid w:val="00446C3A"/>
    <w:rsid w:val="00446E5C"/>
    <w:rsid w:val="00447033"/>
    <w:rsid w:val="00447378"/>
    <w:rsid w:val="004500C9"/>
    <w:rsid w:val="00450949"/>
    <w:rsid w:val="00451377"/>
    <w:rsid w:val="00451CA8"/>
    <w:rsid w:val="00451E2C"/>
    <w:rsid w:val="0045283F"/>
    <w:rsid w:val="0045383A"/>
    <w:rsid w:val="004538BF"/>
    <w:rsid w:val="004539E1"/>
    <w:rsid w:val="00454B48"/>
    <w:rsid w:val="00455EEF"/>
    <w:rsid w:val="00456550"/>
    <w:rsid w:val="004568E6"/>
    <w:rsid w:val="00456B25"/>
    <w:rsid w:val="00457188"/>
    <w:rsid w:val="0045777D"/>
    <w:rsid w:val="00460C75"/>
    <w:rsid w:val="0046121E"/>
    <w:rsid w:val="00461634"/>
    <w:rsid w:val="0046204B"/>
    <w:rsid w:val="00462571"/>
    <w:rsid w:val="00463023"/>
    <w:rsid w:val="004648B8"/>
    <w:rsid w:val="004659D9"/>
    <w:rsid w:val="004663D8"/>
    <w:rsid w:val="00466E7D"/>
    <w:rsid w:val="0046709E"/>
    <w:rsid w:val="004673B7"/>
    <w:rsid w:val="004707C3"/>
    <w:rsid w:val="004718BB"/>
    <w:rsid w:val="00471C8A"/>
    <w:rsid w:val="00472541"/>
    <w:rsid w:val="00472B11"/>
    <w:rsid w:val="00473036"/>
    <w:rsid w:val="00473C3C"/>
    <w:rsid w:val="00473DCC"/>
    <w:rsid w:val="00474039"/>
    <w:rsid w:val="0047417B"/>
    <w:rsid w:val="0047443A"/>
    <w:rsid w:val="004744EF"/>
    <w:rsid w:val="004755AE"/>
    <w:rsid w:val="004760AE"/>
    <w:rsid w:val="0047697B"/>
    <w:rsid w:val="00476AB1"/>
    <w:rsid w:val="00476B75"/>
    <w:rsid w:val="00476DB5"/>
    <w:rsid w:val="00477693"/>
    <w:rsid w:val="0048045E"/>
    <w:rsid w:val="00480496"/>
    <w:rsid w:val="00481B31"/>
    <w:rsid w:val="00481DBB"/>
    <w:rsid w:val="00481E1F"/>
    <w:rsid w:val="0048340E"/>
    <w:rsid w:val="00483510"/>
    <w:rsid w:val="00484B18"/>
    <w:rsid w:val="004850CF"/>
    <w:rsid w:val="00485792"/>
    <w:rsid w:val="004860A9"/>
    <w:rsid w:val="00486E65"/>
    <w:rsid w:val="00486E98"/>
    <w:rsid w:val="00487114"/>
    <w:rsid w:val="00487C09"/>
    <w:rsid w:val="00487D9A"/>
    <w:rsid w:val="004908DD"/>
    <w:rsid w:val="004909D1"/>
    <w:rsid w:val="0049140F"/>
    <w:rsid w:val="00491B47"/>
    <w:rsid w:val="00491BBB"/>
    <w:rsid w:val="00492593"/>
    <w:rsid w:val="00492E67"/>
    <w:rsid w:val="00493D72"/>
    <w:rsid w:val="004954B5"/>
    <w:rsid w:val="004954CF"/>
    <w:rsid w:val="00495A3E"/>
    <w:rsid w:val="00495B22"/>
    <w:rsid w:val="00495CBA"/>
    <w:rsid w:val="00496765"/>
    <w:rsid w:val="00496DEE"/>
    <w:rsid w:val="00496F72"/>
    <w:rsid w:val="00497C67"/>
    <w:rsid w:val="004A0C0F"/>
    <w:rsid w:val="004A0E70"/>
    <w:rsid w:val="004A0FBE"/>
    <w:rsid w:val="004A1193"/>
    <w:rsid w:val="004A13FA"/>
    <w:rsid w:val="004A15D6"/>
    <w:rsid w:val="004A162F"/>
    <w:rsid w:val="004A1938"/>
    <w:rsid w:val="004A1A5B"/>
    <w:rsid w:val="004A1C06"/>
    <w:rsid w:val="004A1C8C"/>
    <w:rsid w:val="004A1F33"/>
    <w:rsid w:val="004A3F5A"/>
    <w:rsid w:val="004A4A15"/>
    <w:rsid w:val="004A626C"/>
    <w:rsid w:val="004A6BEA"/>
    <w:rsid w:val="004A6C6E"/>
    <w:rsid w:val="004A6F14"/>
    <w:rsid w:val="004B01F9"/>
    <w:rsid w:val="004B032E"/>
    <w:rsid w:val="004B0457"/>
    <w:rsid w:val="004B04B6"/>
    <w:rsid w:val="004B1158"/>
    <w:rsid w:val="004B1608"/>
    <w:rsid w:val="004B260A"/>
    <w:rsid w:val="004B2788"/>
    <w:rsid w:val="004B2C0E"/>
    <w:rsid w:val="004B37E8"/>
    <w:rsid w:val="004B3882"/>
    <w:rsid w:val="004B3B4E"/>
    <w:rsid w:val="004B3D57"/>
    <w:rsid w:val="004B3E1A"/>
    <w:rsid w:val="004B3E2A"/>
    <w:rsid w:val="004B3F02"/>
    <w:rsid w:val="004B448D"/>
    <w:rsid w:val="004B459A"/>
    <w:rsid w:val="004B7235"/>
    <w:rsid w:val="004B75FF"/>
    <w:rsid w:val="004B7C74"/>
    <w:rsid w:val="004C00B4"/>
    <w:rsid w:val="004C2136"/>
    <w:rsid w:val="004C216C"/>
    <w:rsid w:val="004C22D0"/>
    <w:rsid w:val="004C2F7F"/>
    <w:rsid w:val="004C30C0"/>
    <w:rsid w:val="004C355B"/>
    <w:rsid w:val="004C356C"/>
    <w:rsid w:val="004C3769"/>
    <w:rsid w:val="004C43CB"/>
    <w:rsid w:val="004C5ABF"/>
    <w:rsid w:val="004C5E8E"/>
    <w:rsid w:val="004C6005"/>
    <w:rsid w:val="004C60E9"/>
    <w:rsid w:val="004C6631"/>
    <w:rsid w:val="004C6EFA"/>
    <w:rsid w:val="004C71F4"/>
    <w:rsid w:val="004C73B4"/>
    <w:rsid w:val="004C786F"/>
    <w:rsid w:val="004D0B1C"/>
    <w:rsid w:val="004D0DE4"/>
    <w:rsid w:val="004D1D1F"/>
    <w:rsid w:val="004D206A"/>
    <w:rsid w:val="004D2B9D"/>
    <w:rsid w:val="004D2F38"/>
    <w:rsid w:val="004D3225"/>
    <w:rsid w:val="004D34BB"/>
    <w:rsid w:val="004D37B4"/>
    <w:rsid w:val="004D3A97"/>
    <w:rsid w:val="004D3F0F"/>
    <w:rsid w:val="004D44E2"/>
    <w:rsid w:val="004D470B"/>
    <w:rsid w:val="004D5361"/>
    <w:rsid w:val="004D5C09"/>
    <w:rsid w:val="004D69A7"/>
    <w:rsid w:val="004D7C5D"/>
    <w:rsid w:val="004E0811"/>
    <w:rsid w:val="004E11D4"/>
    <w:rsid w:val="004E15E0"/>
    <w:rsid w:val="004E1902"/>
    <w:rsid w:val="004E1923"/>
    <w:rsid w:val="004E226F"/>
    <w:rsid w:val="004E2C79"/>
    <w:rsid w:val="004E2C90"/>
    <w:rsid w:val="004E325A"/>
    <w:rsid w:val="004E37E5"/>
    <w:rsid w:val="004E4366"/>
    <w:rsid w:val="004E4498"/>
    <w:rsid w:val="004E47EA"/>
    <w:rsid w:val="004E4B30"/>
    <w:rsid w:val="004E5DD8"/>
    <w:rsid w:val="004E6F8D"/>
    <w:rsid w:val="004E716B"/>
    <w:rsid w:val="004E7194"/>
    <w:rsid w:val="004E7867"/>
    <w:rsid w:val="004E7E57"/>
    <w:rsid w:val="004F03DE"/>
    <w:rsid w:val="004F1FD4"/>
    <w:rsid w:val="004F2400"/>
    <w:rsid w:val="004F2796"/>
    <w:rsid w:val="004F286C"/>
    <w:rsid w:val="004F3A4E"/>
    <w:rsid w:val="004F3B6D"/>
    <w:rsid w:val="004F52E2"/>
    <w:rsid w:val="004F534D"/>
    <w:rsid w:val="004F591E"/>
    <w:rsid w:val="004F59DD"/>
    <w:rsid w:val="004F628C"/>
    <w:rsid w:val="004F62FF"/>
    <w:rsid w:val="004F6F3E"/>
    <w:rsid w:val="00501B56"/>
    <w:rsid w:val="00501D09"/>
    <w:rsid w:val="00502EE6"/>
    <w:rsid w:val="0050381C"/>
    <w:rsid w:val="00503B4C"/>
    <w:rsid w:val="00504604"/>
    <w:rsid w:val="005060FC"/>
    <w:rsid w:val="005063AB"/>
    <w:rsid w:val="0050724B"/>
    <w:rsid w:val="005105AC"/>
    <w:rsid w:val="0051172B"/>
    <w:rsid w:val="00511E98"/>
    <w:rsid w:val="00512798"/>
    <w:rsid w:val="00512E18"/>
    <w:rsid w:val="00513A5D"/>
    <w:rsid w:val="00513EE5"/>
    <w:rsid w:val="0051403C"/>
    <w:rsid w:val="00514361"/>
    <w:rsid w:val="005154ED"/>
    <w:rsid w:val="00515FB9"/>
    <w:rsid w:val="0051741A"/>
    <w:rsid w:val="0051748D"/>
    <w:rsid w:val="005177DD"/>
    <w:rsid w:val="00517C7C"/>
    <w:rsid w:val="0052045E"/>
    <w:rsid w:val="00520621"/>
    <w:rsid w:val="00521572"/>
    <w:rsid w:val="00522071"/>
    <w:rsid w:val="00522160"/>
    <w:rsid w:val="00523843"/>
    <w:rsid w:val="00523A58"/>
    <w:rsid w:val="00524FC0"/>
    <w:rsid w:val="0052508D"/>
    <w:rsid w:val="00526DEB"/>
    <w:rsid w:val="00526EE3"/>
    <w:rsid w:val="00526F75"/>
    <w:rsid w:val="005279B4"/>
    <w:rsid w:val="00527DFD"/>
    <w:rsid w:val="0053031B"/>
    <w:rsid w:val="0053036E"/>
    <w:rsid w:val="00530B21"/>
    <w:rsid w:val="005313F4"/>
    <w:rsid w:val="005316D5"/>
    <w:rsid w:val="00531839"/>
    <w:rsid w:val="00533CED"/>
    <w:rsid w:val="005348D9"/>
    <w:rsid w:val="00534E69"/>
    <w:rsid w:val="00535083"/>
    <w:rsid w:val="005351EB"/>
    <w:rsid w:val="005351F6"/>
    <w:rsid w:val="0053653E"/>
    <w:rsid w:val="00536E91"/>
    <w:rsid w:val="00537865"/>
    <w:rsid w:val="005378D1"/>
    <w:rsid w:val="00537956"/>
    <w:rsid w:val="0054097A"/>
    <w:rsid w:val="00541558"/>
    <w:rsid w:val="00541F17"/>
    <w:rsid w:val="00542091"/>
    <w:rsid w:val="0054265A"/>
    <w:rsid w:val="00542E2F"/>
    <w:rsid w:val="00543154"/>
    <w:rsid w:val="005435C5"/>
    <w:rsid w:val="005438F8"/>
    <w:rsid w:val="00543E63"/>
    <w:rsid w:val="005444DC"/>
    <w:rsid w:val="00545029"/>
    <w:rsid w:val="005456E1"/>
    <w:rsid w:val="00545911"/>
    <w:rsid w:val="0054691E"/>
    <w:rsid w:val="00546AE5"/>
    <w:rsid w:val="00547B72"/>
    <w:rsid w:val="00547F3F"/>
    <w:rsid w:val="00550875"/>
    <w:rsid w:val="00551515"/>
    <w:rsid w:val="00551D43"/>
    <w:rsid w:val="00552023"/>
    <w:rsid w:val="00552620"/>
    <w:rsid w:val="00552BB9"/>
    <w:rsid w:val="00553480"/>
    <w:rsid w:val="00554652"/>
    <w:rsid w:val="005553C9"/>
    <w:rsid w:val="00555F8B"/>
    <w:rsid w:val="005565FB"/>
    <w:rsid w:val="0055666C"/>
    <w:rsid w:val="0055717F"/>
    <w:rsid w:val="00557EE4"/>
    <w:rsid w:val="005602E2"/>
    <w:rsid w:val="005605AA"/>
    <w:rsid w:val="00561B4A"/>
    <w:rsid w:val="00561E38"/>
    <w:rsid w:val="00561F3E"/>
    <w:rsid w:val="00563330"/>
    <w:rsid w:val="0056418A"/>
    <w:rsid w:val="00564311"/>
    <w:rsid w:val="005643E6"/>
    <w:rsid w:val="00565047"/>
    <w:rsid w:val="005653FE"/>
    <w:rsid w:val="00566378"/>
    <w:rsid w:val="00566718"/>
    <w:rsid w:val="00567505"/>
    <w:rsid w:val="0056793E"/>
    <w:rsid w:val="00570127"/>
    <w:rsid w:val="0057030E"/>
    <w:rsid w:val="0057074B"/>
    <w:rsid w:val="00570C51"/>
    <w:rsid w:val="00571E3A"/>
    <w:rsid w:val="00572F01"/>
    <w:rsid w:val="005733A5"/>
    <w:rsid w:val="00573CCE"/>
    <w:rsid w:val="00574700"/>
    <w:rsid w:val="00574D09"/>
    <w:rsid w:val="00576561"/>
    <w:rsid w:val="00577395"/>
    <w:rsid w:val="00577FDC"/>
    <w:rsid w:val="00580088"/>
    <w:rsid w:val="0058011E"/>
    <w:rsid w:val="00581349"/>
    <w:rsid w:val="005822E5"/>
    <w:rsid w:val="0058435B"/>
    <w:rsid w:val="00584524"/>
    <w:rsid w:val="00584B41"/>
    <w:rsid w:val="00584C55"/>
    <w:rsid w:val="00585322"/>
    <w:rsid w:val="0058599B"/>
    <w:rsid w:val="00585F0E"/>
    <w:rsid w:val="0058670B"/>
    <w:rsid w:val="00586772"/>
    <w:rsid w:val="00587419"/>
    <w:rsid w:val="005877DE"/>
    <w:rsid w:val="00587888"/>
    <w:rsid w:val="0059039D"/>
    <w:rsid w:val="00590569"/>
    <w:rsid w:val="005906C4"/>
    <w:rsid w:val="00591E79"/>
    <w:rsid w:val="00591EFE"/>
    <w:rsid w:val="00591F2E"/>
    <w:rsid w:val="00592795"/>
    <w:rsid w:val="00592996"/>
    <w:rsid w:val="005938F5"/>
    <w:rsid w:val="00597228"/>
    <w:rsid w:val="00597328"/>
    <w:rsid w:val="00597398"/>
    <w:rsid w:val="00597449"/>
    <w:rsid w:val="005A044E"/>
    <w:rsid w:val="005A04C8"/>
    <w:rsid w:val="005A04EB"/>
    <w:rsid w:val="005A09EC"/>
    <w:rsid w:val="005A15B0"/>
    <w:rsid w:val="005A1982"/>
    <w:rsid w:val="005A1FF9"/>
    <w:rsid w:val="005A2080"/>
    <w:rsid w:val="005A256E"/>
    <w:rsid w:val="005A3F80"/>
    <w:rsid w:val="005A404A"/>
    <w:rsid w:val="005A58C3"/>
    <w:rsid w:val="005A6902"/>
    <w:rsid w:val="005A6D29"/>
    <w:rsid w:val="005A703B"/>
    <w:rsid w:val="005A704C"/>
    <w:rsid w:val="005A7422"/>
    <w:rsid w:val="005A7992"/>
    <w:rsid w:val="005B0890"/>
    <w:rsid w:val="005B1412"/>
    <w:rsid w:val="005B1E23"/>
    <w:rsid w:val="005B2850"/>
    <w:rsid w:val="005B2E8C"/>
    <w:rsid w:val="005B3B99"/>
    <w:rsid w:val="005B45CB"/>
    <w:rsid w:val="005B491A"/>
    <w:rsid w:val="005B4DC0"/>
    <w:rsid w:val="005B5082"/>
    <w:rsid w:val="005B5236"/>
    <w:rsid w:val="005B538C"/>
    <w:rsid w:val="005B55EC"/>
    <w:rsid w:val="005B6666"/>
    <w:rsid w:val="005B6CAF"/>
    <w:rsid w:val="005B6DAA"/>
    <w:rsid w:val="005B6F69"/>
    <w:rsid w:val="005C043F"/>
    <w:rsid w:val="005C0C45"/>
    <w:rsid w:val="005C2421"/>
    <w:rsid w:val="005C2D9A"/>
    <w:rsid w:val="005C317F"/>
    <w:rsid w:val="005C3C0F"/>
    <w:rsid w:val="005C400D"/>
    <w:rsid w:val="005C4185"/>
    <w:rsid w:val="005C450C"/>
    <w:rsid w:val="005C45D8"/>
    <w:rsid w:val="005C4732"/>
    <w:rsid w:val="005C5D0E"/>
    <w:rsid w:val="005C6307"/>
    <w:rsid w:val="005C6656"/>
    <w:rsid w:val="005D042B"/>
    <w:rsid w:val="005D1831"/>
    <w:rsid w:val="005D1D86"/>
    <w:rsid w:val="005D1DB9"/>
    <w:rsid w:val="005D1E34"/>
    <w:rsid w:val="005D2DF9"/>
    <w:rsid w:val="005D36F0"/>
    <w:rsid w:val="005D398B"/>
    <w:rsid w:val="005D3D3E"/>
    <w:rsid w:val="005D3DE1"/>
    <w:rsid w:val="005D412B"/>
    <w:rsid w:val="005D5223"/>
    <w:rsid w:val="005D5997"/>
    <w:rsid w:val="005D6366"/>
    <w:rsid w:val="005D662A"/>
    <w:rsid w:val="005D717B"/>
    <w:rsid w:val="005D7803"/>
    <w:rsid w:val="005D7950"/>
    <w:rsid w:val="005D7BFE"/>
    <w:rsid w:val="005D7F44"/>
    <w:rsid w:val="005E0A03"/>
    <w:rsid w:val="005E1386"/>
    <w:rsid w:val="005E1D19"/>
    <w:rsid w:val="005E2CE6"/>
    <w:rsid w:val="005E3329"/>
    <w:rsid w:val="005E3867"/>
    <w:rsid w:val="005E4330"/>
    <w:rsid w:val="005E45CA"/>
    <w:rsid w:val="005E49F7"/>
    <w:rsid w:val="005E58AF"/>
    <w:rsid w:val="005E69AA"/>
    <w:rsid w:val="005E79C7"/>
    <w:rsid w:val="005F0313"/>
    <w:rsid w:val="005F06F6"/>
    <w:rsid w:val="005F0755"/>
    <w:rsid w:val="005F09FD"/>
    <w:rsid w:val="005F13B1"/>
    <w:rsid w:val="005F1F68"/>
    <w:rsid w:val="005F2291"/>
    <w:rsid w:val="005F23BD"/>
    <w:rsid w:val="005F2824"/>
    <w:rsid w:val="005F2CB3"/>
    <w:rsid w:val="005F399A"/>
    <w:rsid w:val="005F3C43"/>
    <w:rsid w:val="005F4818"/>
    <w:rsid w:val="005F5494"/>
    <w:rsid w:val="005F5DDD"/>
    <w:rsid w:val="005F62CD"/>
    <w:rsid w:val="005F7507"/>
    <w:rsid w:val="005F7BD3"/>
    <w:rsid w:val="005F7E2C"/>
    <w:rsid w:val="005F7FF1"/>
    <w:rsid w:val="0060041F"/>
    <w:rsid w:val="00600A41"/>
    <w:rsid w:val="00600AB7"/>
    <w:rsid w:val="00601881"/>
    <w:rsid w:val="00601CB7"/>
    <w:rsid w:val="006034E2"/>
    <w:rsid w:val="0060391E"/>
    <w:rsid w:val="00604710"/>
    <w:rsid w:val="00604C1B"/>
    <w:rsid w:val="006057D9"/>
    <w:rsid w:val="006059B3"/>
    <w:rsid w:val="00606233"/>
    <w:rsid w:val="00606596"/>
    <w:rsid w:val="00606D6C"/>
    <w:rsid w:val="00607827"/>
    <w:rsid w:val="0061030B"/>
    <w:rsid w:val="00610354"/>
    <w:rsid w:val="006116FA"/>
    <w:rsid w:val="006117F9"/>
    <w:rsid w:val="00611D6B"/>
    <w:rsid w:val="006120BF"/>
    <w:rsid w:val="00613AA7"/>
    <w:rsid w:val="00613C23"/>
    <w:rsid w:val="00614CDA"/>
    <w:rsid w:val="0061625F"/>
    <w:rsid w:val="00616D3E"/>
    <w:rsid w:val="00617287"/>
    <w:rsid w:val="006175A1"/>
    <w:rsid w:val="006175C0"/>
    <w:rsid w:val="00617798"/>
    <w:rsid w:val="006201C4"/>
    <w:rsid w:val="0062130B"/>
    <w:rsid w:val="0062272A"/>
    <w:rsid w:val="00622B79"/>
    <w:rsid w:val="00622ED8"/>
    <w:rsid w:val="006233FD"/>
    <w:rsid w:val="00623DD7"/>
    <w:rsid w:val="00624DCF"/>
    <w:rsid w:val="00625905"/>
    <w:rsid w:val="0062599E"/>
    <w:rsid w:val="006273DB"/>
    <w:rsid w:val="006277AC"/>
    <w:rsid w:val="00627BC4"/>
    <w:rsid w:val="006301DC"/>
    <w:rsid w:val="00630E15"/>
    <w:rsid w:val="006317B5"/>
    <w:rsid w:val="00631C78"/>
    <w:rsid w:val="00633B2C"/>
    <w:rsid w:val="00633CB7"/>
    <w:rsid w:val="006342B3"/>
    <w:rsid w:val="00634BA4"/>
    <w:rsid w:val="0063535B"/>
    <w:rsid w:val="00635BBA"/>
    <w:rsid w:val="00635EC5"/>
    <w:rsid w:val="00637682"/>
    <w:rsid w:val="00637D7A"/>
    <w:rsid w:val="006402AA"/>
    <w:rsid w:val="006410A9"/>
    <w:rsid w:val="00641283"/>
    <w:rsid w:val="0064196E"/>
    <w:rsid w:val="00641EAA"/>
    <w:rsid w:val="006424EB"/>
    <w:rsid w:val="00642F76"/>
    <w:rsid w:val="006431BE"/>
    <w:rsid w:val="0064392B"/>
    <w:rsid w:val="00643F2A"/>
    <w:rsid w:val="00644AA0"/>
    <w:rsid w:val="00645115"/>
    <w:rsid w:val="0064523F"/>
    <w:rsid w:val="00645F32"/>
    <w:rsid w:val="0064655E"/>
    <w:rsid w:val="006467CE"/>
    <w:rsid w:val="006472FF"/>
    <w:rsid w:val="00647A2C"/>
    <w:rsid w:val="00651744"/>
    <w:rsid w:val="00651BC6"/>
    <w:rsid w:val="0065263F"/>
    <w:rsid w:val="00653526"/>
    <w:rsid w:val="00654D29"/>
    <w:rsid w:val="00655021"/>
    <w:rsid w:val="006560BA"/>
    <w:rsid w:val="00656241"/>
    <w:rsid w:val="0065659A"/>
    <w:rsid w:val="00656660"/>
    <w:rsid w:val="006568D0"/>
    <w:rsid w:val="006614FF"/>
    <w:rsid w:val="00661780"/>
    <w:rsid w:val="006618D5"/>
    <w:rsid w:val="006623FD"/>
    <w:rsid w:val="00662609"/>
    <w:rsid w:val="00662EF9"/>
    <w:rsid w:val="006638A7"/>
    <w:rsid w:val="00663D57"/>
    <w:rsid w:val="00664040"/>
    <w:rsid w:val="006640F1"/>
    <w:rsid w:val="00664268"/>
    <w:rsid w:val="006645BB"/>
    <w:rsid w:val="00664A02"/>
    <w:rsid w:val="00670284"/>
    <w:rsid w:val="00670296"/>
    <w:rsid w:val="00670584"/>
    <w:rsid w:val="00670E39"/>
    <w:rsid w:val="00670ECE"/>
    <w:rsid w:val="0067100F"/>
    <w:rsid w:val="00672023"/>
    <w:rsid w:val="006728CA"/>
    <w:rsid w:val="006729AA"/>
    <w:rsid w:val="00672B1B"/>
    <w:rsid w:val="00673A84"/>
    <w:rsid w:val="00673C84"/>
    <w:rsid w:val="00674A97"/>
    <w:rsid w:val="00675703"/>
    <w:rsid w:val="0067593B"/>
    <w:rsid w:val="00675BE8"/>
    <w:rsid w:val="006766D6"/>
    <w:rsid w:val="00676A97"/>
    <w:rsid w:val="00676BF2"/>
    <w:rsid w:val="0067758E"/>
    <w:rsid w:val="00680081"/>
    <w:rsid w:val="00680A1D"/>
    <w:rsid w:val="00681820"/>
    <w:rsid w:val="00682362"/>
    <w:rsid w:val="006829A6"/>
    <w:rsid w:val="00682F20"/>
    <w:rsid w:val="00683268"/>
    <w:rsid w:val="006835D6"/>
    <w:rsid w:val="006839EC"/>
    <w:rsid w:val="00683E68"/>
    <w:rsid w:val="006855B0"/>
    <w:rsid w:val="00686603"/>
    <w:rsid w:val="0068695C"/>
    <w:rsid w:val="00686B54"/>
    <w:rsid w:val="00687538"/>
    <w:rsid w:val="00687AE3"/>
    <w:rsid w:val="006905CD"/>
    <w:rsid w:val="00690F1D"/>
    <w:rsid w:val="00691C3E"/>
    <w:rsid w:val="00691C4E"/>
    <w:rsid w:val="0069209D"/>
    <w:rsid w:val="0069294E"/>
    <w:rsid w:val="006932FE"/>
    <w:rsid w:val="006940F3"/>
    <w:rsid w:val="006955C5"/>
    <w:rsid w:val="006961F3"/>
    <w:rsid w:val="00696C3D"/>
    <w:rsid w:val="0069726A"/>
    <w:rsid w:val="0069758C"/>
    <w:rsid w:val="00697ACF"/>
    <w:rsid w:val="00697EE3"/>
    <w:rsid w:val="006A0717"/>
    <w:rsid w:val="006A0B63"/>
    <w:rsid w:val="006A0C23"/>
    <w:rsid w:val="006A1529"/>
    <w:rsid w:val="006A1FA8"/>
    <w:rsid w:val="006A2D62"/>
    <w:rsid w:val="006A3034"/>
    <w:rsid w:val="006A3932"/>
    <w:rsid w:val="006A3A23"/>
    <w:rsid w:val="006A3DD7"/>
    <w:rsid w:val="006A40EE"/>
    <w:rsid w:val="006A5D4F"/>
    <w:rsid w:val="006A65E1"/>
    <w:rsid w:val="006A6EDC"/>
    <w:rsid w:val="006A7023"/>
    <w:rsid w:val="006A7405"/>
    <w:rsid w:val="006A7864"/>
    <w:rsid w:val="006A7D25"/>
    <w:rsid w:val="006A7EAD"/>
    <w:rsid w:val="006B05A6"/>
    <w:rsid w:val="006B0D6B"/>
    <w:rsid w:val="006B111D"/>
    <w:rsid w:val="006B147B"/>
    <w:rsid w:val="006B1EEA"/>
    <w:rsid w:val="006B2641"/>
    <w:rsid w:val="006B2DB6"/>
    <w:rsid w:val="006B3BD2"/>
    <w:rsid w:val="006B409E"/>
    <w:rsid w:val="006B45DB"/>
    <w:rsid w:val="006B599B"/>
    <w:rsid w:val="006B63A0"/>
    <w:rsid w:val="006B7723"/>
    <w:rsid w:val="006C090B"/>
    <w:rsid w:val="006C0EEA"/>
    <w:rsid w:val="006C0F12"/>
    <w:rsid w:val="006C132D"/>
    <w:rsid w:val="006C144E"/>
    <w:rsid w:val="006C17E3"/>
    <w:rsid w:val="006C2300"/>
    <w:rsid w:val="006C30B4"/>
    <w:rsid w:val="006C3FB8"/>
    <w:rsid w:val="006C41AA"/>
    <w:rsid w:val="006C47B0"/>
    <w:rsid w:val="006C4861"/>
    <w:rsid w:val="006C48A9"/>
    <w:rsid w:val="006C4D03"/>
    <w:rsid w:val="006C4D33"/>
    <w:rsid w:val="006C5779"/>
    <w:rsid w:val="006C583E"/>
    <w:rsid w:val="006C5AC1"/>
    <w:rsid w:val="006C5B7A"/>
    <w:rsid w:val="006C6033"/>
    <w:rsid w:val="006C6AAA"/>
    <w:rsid w:val="006C744C"/>
    <w:rsid w:val="006C79F5"/>
    <w:rsid w:val="006D14B3"/>
    <w:rsid w:val="006D2AE0"/>
    <w:rsid w:val="006D3830"/>
    <w:rsid w:val="006D3CD1"/>
    <w:rsid w:val="006D41E6"/>
    <w:rsid w:val="006D4EF6"/>
    <w:rsid w:val="006D5086"/>
    <w:rsid w:val="006D5D28"/>
    <w:rsid w:val="006D731C"/>
    <w:rsid w:val="006D75A7"/>
    <w:rsid w:val="006D7756"/>
    <w:rsid w:val="006E08B4"/>
    <w:rsid w:val="006E0D1A"/>
    <w:rsid w:val="006E3304"/>
    <w:rsid w:val="006E3751"/>
    <w:rsid w:val="006E38C0"/>
    <w:rsid w:val="006E40F9"/>
    <w:rsid w:val="006E4191"/>
    <w:rsid w:val="006E42E9"/>
    <w:rsid w:val="006E42EC"/>
    <w:rsid w:val="006E43D7"/>
    <w:rsid w:val="006E4D3D"/>
    <w:rsid w:val="006E4F63"/>
    <w:rsid w:val="006E58A3"/>
    <w:rsid w:val="006E5E62"/>
    <w:rsid w:val="006E73E4"/>
    <w:rsid w:val="006E7B38"/>
    <w:rsid w:val="006F07E3"/>
    <w:rsid w:val="006F0C0E"/>
    <w:rsid w:val="006F1189"/>
    <w:rsid w:val="006F21AC"/>
    <w:rsid w:val="006F29B7"/>
    <w:rsid w:val="006F3659"/>
    <w:rsid w:val="006F37B9"/>
    <w:rsid w:val="006F4282"/>
    <w:rsid w:val="006F44E5"/>
    <w:rsid w:val="006F44F4"/>
    <w:rsid w:val="006F490B"/>
    <w:rsid w:val="006F51E6"/>
    <w:rsid w:val="006F5506"/>
    <w:rsid w:val="006F5561"/>
    <w:rsid w:val="006F5869"/>
    <w:rsid w:val="006F6B7E"/>
    <w:rsid w:val="006F6ED9"/>
    <w:rsid w:val="006F76A5"/>
    <w:rsid w:val="006F796C"/>
    <w:rsid w:val="007008E8"/>
    <w:rsid w:val="00700C39"/>
    <w:rsid w:val="00700D2D"/>
    <w:rsid w:val="00701C4C"/>
    <w:rsid w:val="0070281B"/>
    <w:rsid w:val="007047FE"/>
    <w:rsid w:val="007067FD"/>
    <w:rsid w:val="00706990"/>
    <w:rsid w:val="00706BB5"/>
    <w:rsid w:val="007070E7"/>
    <w:rsid w:val="007076F0"/>
    <w:rsid w:val="00711699"/>
    <w:rsid w:val="00711B96"/>
    <w:rsid w:val="00712BB9"/>
    <w:rsid w:val="007132D5"/>
    <w:rsid w:val="007136F2"/>
    <w:rsid w:val="007142ED"/>
    <w:rsid w:val="0071476C"/>
    <w:rsid w:val="00714AA1"/>
    <w:rsid w:val="007165AA"/>
    <w:rsid w:val="00716BF0"/>
    <w:rsid w:val="00716C85"/>
    <w:rsid w:val="007171E9"/>
    <w:rsid w:val="00720443"/>
    <w:rsid w:val="007204DB"/>
    <w:rsid w:val="00720E78"/>
    <w:rsid w:val="00720EB7"/>
    <w:rsid w:val="00720F1C"/>
    <w:rsid w:val="0072102E"/>
    <w:rsid w:val="007214FB"/>
    <w:rsid w:val="00721CA2"/>
    <w:rsid w:val="007221EF"/>
    <w:rsid w:val="007226DB"/>
    <w:rsid w:val="0072280C"/>
    <w:rsid w:val="00722A73"/>
    <w:rsid w:val="00723618"/>
    <w:rsid w:val="0072362E"/>
    <w:rsid w:val="00723BEB"/>
    <w:rsid w:val="0072457B"/>
    <w:rsid w:val="007250BB"/>
    <w:rsid w:val="0072553E"/>
    <w:rsid w:val="0072652B"/>
    <w:rsid w:val="007265DA"/>
    <w:rsid w:val="00726883"/>
    <w:rsid w:val="00726E89"/>
    <w:rsid w:val="00726EDA"/>
    <w:rsid w:val="007276D8"/>
    <w:rsid w:val="0072775A"/>
    <w:rsid w:val="00727C3F"/>
    <w:rsid w:val="007304B5"/>
    <w:rsid w:val="00730A4C"/>
    <w:rsid w:val="00730CF7"/>
    <w:rsid w:val="00731214"/>
    <w:rsid w:val="007314C0"/>
    <w:rsid w:val="00731655"/>
    <w:rsid w:val="00731943"/>
    <w:rsid w:val="007319A5"/>
    <w:rsid w:val="00732003"/>
    <w:rsid w:val="00732470"/>
    <w:rsid w:val="00732D33"/>
    <w:rsid w:val="007334A6"/>
    <w:rsid w:val="00733560"/>
    <w:rsid w:val="007341BA"/>
    <w:rsid w:val="00734E7A"/>
    <w:rsid w:val="0073514E"/>
    <w:rsid w:val="0073576A"/>
    <w:rsid w:val="00735D33"/>
    <w:rsid w:val="00735D95"/>
    <w:rsid w:val="0073679D"/>
    <w:rsid w:val="00737537"/>
    <w:rsid w:val="007408C5"/>
    <w:rsid w:val="007416D3"/>
    <w:rsid w:val="00741859"/>
    <w:rsid w:val="00742275"/>
    <w:rsid w:val="0074269C"/>
    <w:rsid w:val="00743A5B"/>
    <w:rsid w:val="00743FFC"/>
    <w:rsid w:val="007452C1"/>
    <w:rsid w:val="0074545E"/>
    <w:rsid w:val="00745748"/>
    <w:rsid w:val="00745FFD"/>
    <w:rsid w:val="007460B8"/>
    <w:rsid w:val="007473AF"/>
    <w:rsid w:val="007505A6"/>
    <w:rsid w:val="00750843"/>
    <w:rsid w:val="00751C24"/>
    <w:rsid w:val="00752D6F"/>
    <w:rsid w:val="00753BE1"/>
    <w:rsid w:val="00753F75"/>
    <w:rsid w:val="0075400B"/>
    <w:rsid w:val="007544E9"/>
    <w:rsid w:val="00754769"/>
    <w:rsid w:val="00754C65"/>
    <w:rsid w:val="00754D6A"/>
    <w:rsid w:val="00755129"/>
    <w:rsid w:val="00755845"/>
    <w:rsid w:val="00755BE8"/>
    <w:rsid w:val="00755FDB"/>
    <w:rsid w:val="0075635A"/>
    <w:rsid w:val="00756925"/>
    <w:rsid w:val="0075699C"/>
    <w:rsid w:val="0075729F"/>
    <w:rsid w:val="0075778F"/>
    <w:rsid w:val="007577B1"/>
    <w:rsid w:val="00757878"/>
    <w:rsid w:val="00760A8D"/>
    <w:rsid w:val="00760B48"/>
    <w:rsid w:val="00761354"/>
    <w:rsid w:val="00761A7A"/>
    <w:rsid w:val="00762EE3"/>
    <w:rsid w:val="00763F05"/>
    <w:rsid w:val="0076451F"/>
    <w:rsid w:val="00764BF1"/>
    <w:rsid w:val="00764EC4"/>
    <w:rsid w:val="00766084"/>
    <w:rsid w:val="00766241"/>
    <w:rsid w:val="00770036"/>
    <w:rsid w:val="0077085E"/>
    <w:rsid w:val="007708AC"/>
    <w:rsid w:val="007709AC"/>
    <w:rsid w:val="00770D28"/>
    <w:rsid w:val="00770F7F"/>
    <w:rsid w:val="00771E29"/>
    <w:rsid w:val="007721E6"/>
    <w:rsid w:val="0077365E"/>
    <w:rsid w:val="00773740"/>
    <w:rsid w:val="0077460E"/>
    <w:rsid w:val="00774780"/>
    <w:rsid w:val="00774924"/>
    <w:rsid w:val="00774D02"/>
    <w:rsid w:val="007758F8"/>
    <w:rsid w:val="00775F81"/>
    <w:rsid w:val="007768D4"/>
    <w:rsid w:val="007773F0"/>
    <w:rsid w:val="007775D7"/>
    <w:rsid w:val="007776AF"/>
    <w:rsid w:val="00777A09"/>
    <w:rsid w:val="00777D60"/>
    <w:rsid w:val="00777E50"/>
    <w:rsid w:val="00777EA7"/>
    <w:rsid w:val="00777F0D"/>
    <w:rsid w:val="007805B6"/>
    <w:rsid w:val="007821F9"/>
    <w:rsid w:val="00782495"/>
    <w:rsid w:val="00782555"/>
    <w:rsid w:val="00782B83"/>
    <w:rsid w:val="00782D65"/>
    <w:rsid w:val="00782E0D"/>
    <w:rsid w:val="007836D6"/>
    <w:rsid w:val="00785B00"/>
    <w:rsid w:val="007865EA"/>
    <w:rsid w:val="00786985"/>
    <w:rsid w:val="007870EF"/>
    <w:rsid w:val="00787AA2"/>
    <w:rsid w:val="00787D3D"/>
    <w:rsid w:val="00790034"/>
    <w:rsid w:val="007904FE"/>
    <w:rsid w:val="007915CE"/>
    <w:rsid w:val="00791FE3"/>
    <w:rsid w:val="00792210"/>
    <w:rsid w:val="00793563"/>
    <w:rsid w:val="00793D2E"/>
    <w:rsid w:val="00793E5C"/>
    <w:rsid w:val="0079465D"/>
    <w:rsid w:val="007949BB"/>
    <w:rsid w:val="00796061"/>
    <w:rsid w:val="00796ED4"/>
    <w:rsid w:val="00797391"/>
    <w:rsid w:val="007974C9"/>
    <w:rsid w:val="007A03E0"/>
    <w:rsid w:val="007A0759"/>
    <w:rsid w:val="007A075A"/>
    <w:rsid w:val="007A0A2F"/>
    <w:rsid w:val="007A1088"/>
    <w:rsid w:val="007A12D6"/>
    <w:rsid w:val="007A1C20"/>
    <w:rsid w:val="007A24D1"/>
    <w:rsid w:val="007A2CBE"/>
    <w:rsid w:val="007A3053"/>
    <w:rsid w:val="007A307D"/>
    <w:rsid w:val="007A3095"/>
    <w:rsid w:val="007A30C9"/>
    <w:rsid w:val="007A3CCF"/>
    <w:rsid w:val="007A4222"/>
    <w:rsid w:val="007A5001"/>
    <w:rsid w:val="007A5502"/>
    <w:rsid w:val="007A595B"/>
    <w:rsid w:val="007A6741"/>
    <w:rsid w:val="007A7043"/>
    <w:rsid w:val="007A70F9"/>
    <w:rsid w:val="007A741C"/>
    <w:rsid w:val="007B0B7F"/>
    <w:rsid w:val="007B1B3E"/>
    <w:rsid w:val="007B1D78"/>
    <w:rsid w:val="007B1E7B"/>
    <w:rsid w:val="007B2347"/>
    <w:rsid w:val="007B238A"/>
    <w:rsid w:val="007B27D4"/>
    <w:rsid w:val="007B4819"/>
    <w:rsid w:val="007B490F"/>
    <w:rsid w:val="007B4D3B"/>
    <w:rsid w:val="007B520E"/>
    <w:rsid w:val="007B565E"/>
    <w:rsid w:val="007B69AA"/>
    <w:rsid w:val="007B6CEC"/>
    <w:rsid w:val="007B6E8C"/>
    <w:rsid w:val="007B7C3E"/>
    <w:rsid w:val="007B7F01"/>
    <w:rsid w:val="007C0367"/>
    <w:rsid w:val="007C0463"/>
    <w:rsid w:val="007C080E"/>
    <w:rsid w:val="007C0D09"/>
    <w:rsid w:val="007C1026"/>
    <w:rsid w:val="007C11F3"/>
    <w:rsid w:val="007C147D"/>
    <w:rsid w:val="007C1623"/>
    <w:rsid w:val="007C1B2F"/>
    <w:rsid w:val="007C1D05"/>
    <w:rsid w:val="007C1D6C"/>
    <w:rsid w:val="007C273D"/>
    <w:rsid w:val="007C293D"/>
    <w:rsid w:val="007C30DC"/>
    <w:rsid w:val="007C3808"/>
    <w:rsid w:val="007C3E73"/>
    <w:rsid w:val="007C40EB"/>
    <w:rsid w:val="007C43C9"/>
    <w:rsid w:val="007C4FFF"/>
    <w:rsid w:val="007C56A7"/>
    <w:rsid w:val="007C795D"/>
    <w:rsid w:val="007C7972"/>
    <w:rsid w:val="007D04C9"/>
    <w:rsid w:val="007D1920"/>
    <w:rsid w:val="007D25F4"/>
    <w:rsid w:val="007D395B"/>
    <w:rsid w:val="007D39AE"/>
    <w:rsid w:val="007D3D0E"/>
    <w:rsid w:val="007D4574"/>
    <w:rsid w:val="007D4A24"/>
    <w:rsid w:val="007D56C3"/>
    <w:rsid w:val="007D595E"/>
    <w:rsid w:val="007D5B0E"/>
    <w:rsid w:val="007D5B43"/>
    <w:rsid w:val="007D6BD4"/>
    <w:rsid w:val="007D71C0"/>
    <w:rsid w:val="007D7549"/>
    <w:rsid w:val="007D78EE"/>
    <w:rsid w:val="007D7946"/>
    <w:rsid w:val="007D7D23"/>
    <w:rsid w:val="007E0E97"/>
    <w:rsid w:val="007E20D5"/>
    <w:rsid w:val="007E2694"/>
    <w:rsid w:val="007E2DC3"/>
    <w:rsid w:val="007E3490"/>
    <w:rsid w:val="007E35F1"/>
    <w:rsid w:val="007E36EB"/>
    <w:rsid w:val="007E4509"/>
    <w:rsid w:val="007E5220"/>
    <w:rsid w:val="007E525A"/>
    <w:rsid w:val="007E53F4"/>
    <w:rsid w:val="007E58C7"/>
    <w:rsid w:val="007E5D40"/>
    <w:rsid w:val="007E658D"/>
    <w:rsid w:val="007E6EA0"/>
    <w:rsid w:val="007E7123"/>
    <w:rsid w:val="007E77AA"/>
    <w:rsid w:val="007E7EB2"/>
    <w:rsid w:val="007F0245"/>
    <w:rsid w:val="007F0622"/>
    <w:rsid w:val="007F1294"/>
    <w:rsid w:val="007F1685"/>
    <w:rsid w:val="007F2DD4"/>
    <w:rsid w:val="007F31EB"/>
    <w:rsid w:val="007F35BA"/>
    <w:rsid w:val="007F3724"/>
    <w:rsid w:val="007F3D2A"/>
    <w:rsid w:val="007F4296"/>
    <w:rsid w:val="007F4B0D"/>
    <w:rsid w:val="007F4E40"/>
    <w:rsid w:val="007F5384"/>
    <w:rsid w:val="007F5760"/>
    <w:rsid w:val="007F5964"/>
    <w:rsid w:val="007F62CA"/>
    <w:rsid w:val="007F6688"/>
    <w:rsid w:val="007F6F01"/>
    <w:rsid w:val="00800816"/>
    <w:rsid w:val="00800E9F"/>
    <w:rsid w:val="008017BE"/>
    <w:rsid w:val="00801FF9"/>
    <w:rsid w:val="00802099"/>
    <w:rsid w:val="00802812"/>
    <w:rsid w:val="008041A0"/>
    <w:rsid w:val="00805746"/>
    <w:rsid w:val="0080591A"/>
    <w:rsid w:val="00805E85"/>
    <w:rsid w:val="00805F4C"/>
    <w:rsid w:val="00806053"/>
    <w:rsid w:val="00806A36"/>
    <w:rsid w:val="008104AA"/>
    <w:rsid w:val="00810834"/>
    <w:rsid w:val="00810D55"/>
    <w:rsid w:val="00811708"/>
    <w:rsid w:val="008118C8"/>
    <w:rsid w:val="0081291A"/>
    <w:rsid w:val="00812C24"/>
    <w:rsid w:val="00813229"/>
    <w:rsid w:val="008132E0"/>
    <w:rsid w:val="008136E2"/>
    <w:rsid w:val="008146F8"/>
    <w:rsid w:val="0081485E"/>
    <w:rsid w:val="00814BC8"/>
    <w:rsid w:val="008154BA"/>
    <w:rsid w:val="00816C3B"/>
    <w:rsid w:val="00816F95"/>
    <w:rsid w:val="00817709"/>
    <w:rsid w:val="0082117C"/>
    <w:rsid w:val="00821A16"/>
    <w:rsid w:val="0082273A"/>
    <w:rsid w:val="00822BD4"/>
    <w:rsid w:val="00822D91"/>
    <w:rsid w:val="008234B3"/>
    <w:rsid w:val="00824482"/>
    <w:rsid w:val="00825297"/>
    <w:rsid w:val="00825D0A"/>
    <w:rsid w:val="008260D8"/>
    <w:rsid w:val="00827378"/>
    <w:rsid w:val="00827697"/>
    <w:rsid w:val="008277A5"/>
    <w:rsid w:val="00827FAE"/>
    <w:rsid w:val="0083052B"/>
    <w:rsid w:val="0083118E"/>
    <w:rsid w:val="008316F1"/>
    <w:rsid w:val="00831935"/>
    <w:rsid w:val="008326DB"/>
    <w:rsid w:val="00832902"/>
    <w:rsid w:val="00832DB5"/>
    <w:rsid w:val="0083379E"/>
    <w:rsid w:val="00833FFF"/>
    <w:rsid w:val="008345D8"/>
    <w:rsid w:val="008358E9"/>
    <w:rsid w:val="008372EF"/>
    <w:rsid w:val="00837C29"/>
    <w:rsid w:val="008414C4"/>
    <w:rsid w:val="0084243B"/>
    <w:rsid w:val="00842871"/>
    <w:rsid w:val="00842E30"/>
    <w:rsid w:val="00843147"/>
    <w:rsid w:val="0084409E"/>
    <w:rsid w:val="0084485B"/>
    <w:rsid w:val="00845516"/>
    <w:rsid w:val="008465D8"/>
    <w:rsid w:val="00847D28"/>
    <w:rsid w:val="00850706"/>
    <w:rsid w:val="00851255"/>
    <w:rsid w:val="00851C4F"/>
    <w:rsid w:val="00852EEE"/>
    <w:rsid w:val="008533B2"/>
    <w:rsid w:val="008539F5"/>
    <w:rsid w:val="00853A16"/>
    <w:rsid w:val="00853AD8"/>
    <w:rsid w:val="00854060"/>
    <w:rsid w:val="0085449A"/>
    <w:rsid w:val="00854F3A"/>
    <w:rsid w:val="00856130"/>
    <w:rsid w:val="008561E4"/>
    <w:rsid w:val="00856327"/>
    <w:rsid w:val="00856B55"/>
    <w:rsid w:val="008573A3"/>
    <w:rsid w:val="0086010B"/>
    <w:rsid w:val="00860663"/>
    <w:rsid w:val="00861E32"/>
    <w:rsid w:val="0086274E"/>
    <w:rsid w:val="00862950"/>
    <w:rsid w:val="00862DFB"/>
    <w:rsid w:val="008636BD"/>
    <w:rsid w:val="00863DF7"/>
    <w:rsid w:val="008641D6"/>
    <w:rsid w:val="00864623"/>
    <w:rsid w:val="0086472D"/>
    <w:rsid w:val="00864D14"/>
    <w:rsid w:val="00864D40"/>
    <w:rsid w:val="00865D5E"/>
    <w:rsid w:val="00865EA6"/>
    <w:rsid w:val="00866535"/>
    <w:rsid w:val="008676DA"/>
    <w:rsid w:val="00870A3A"/>
    <w:rsid w:val="00871D10"/>
    <w:rsid w:val="00872520"/>
    <w:rsid w:val="0087254B"/>
    <w:rsid w:val="00872E12"/>
    <w:rsid w:val="008731B0"/>
    <w:rsid w:val="0087390D"/>
    <w:rsid w:val="00873B10"/>
    <w:rsid w:val="00873EE3"/>
    <w:rsid w:val="00874018"/>
    <w:rsid w:val="008740CB"/>
    <w:rsid w:val="0087486E"/>
    <w:rsid w:val="00874DB5"/>
    <w:rsid w:val="0087661E"/>
    <w:rsid w:val="00876E66"/>
    <w:rsid w:val="00877480"/>
    <w:rsid w:val="008779CA"/>
    <w:rsid w:val="00880A86"/>
    <w:rsid w:val="008811B0"/>
    <w:rsid w:val="00881441"/>
    <w:rsid w:val="00881C75"/>
    <w:rsid w:val="0088200E"/>
    <w:rsid w:val="00882715"/>
    <w:rsid w:val="0088285F"/>
    <w:rsid w:val="008829B6"/>
    <w:rsid w:val="00882C6D"/>
    <w:rsid w:val="00882DA9"/>
    <w:rsid w:val="008830DD"/>
    <w:rsid w:val="00883321"/>
    <w:rsid w:val="00883799"/>
    <w:rsid w:val="00883877"/>
    <w:rsid w:val="008842EE"/>
    <w:rsid w:val="00884376"/>
    <w:rsid w:val="00884782"/>
    <w:rsid w:val="00884AB6"/>
    <w:rsid w:val="00884D5D"/>
    <w:rsid w:val="008851EA"/>
    <w:rsid w:val="00885B45"/>
    <w:rsid w:val="00886461"/>
    <w:rsid w:val="0088656B"/>
    <w:rsid w:val="0088755D"/>
    <w:rsid w:val="00887EF0"/>
    <w:rsid w:val="008902A8"/>
    <w:rsid w:val="0089077B"/>
    <w:rsid w:val="00892CCB"/>
    <w:rsid w:val="0089380C"/>
    <w:rsid w:val="00893A02"/>
    <w:rsid w:val="00894E31"/>
    <w:rsid w:val="008951F9"/>
    <w:rsid w:val="00895AA4"/>
    <w:rsid w:val="00896068"/>
    <w:rsid w:val="008962A8"/>
    <w:rsid w:val="008973EE"/>
    <w:rsid w:val="00897641"/>
    <w:rsid w:val="00897DDD"/>
    <w:rsid w:val="008A0C5D"/>
    <w:rsid w:val="008A0F0D"/>
    <w:rsid w:val="008A178B"/>
    <w:rsid w:val="008A201F"/>
    <w:rsid w:val="008A33BE"/>
    <w:rsid w:val="008A3631"/>
    <w:rsid w:val="008A37DB"/>
    <w:rsid w:val="008A3F3F"/>
    <w:rsid w:val="008A473D"/>
    <w:rsid w:val="008A479F"/>
    <w:rsid w:val="008A4AED"/>
    <w:rsid w:val="008A4E65"/>
    <w:rsid w:val="008A60DD"/>
    <w:rsid w:val="008A6356"/>
    <w:rsid w:val="008A6754"/>
    <w:rsid w:val="008A67E6"/>
    <w:rsid w:val="008A6AB1"/>
    <w:rsid w:val="008B0518"/>
    <w:rsid w:val="008B0B32"/>
    <w:rsid w:val="008B14B8"/>
    <w:rsid w:val="008B233E"/>
    <w:rsid w:val="008B325B"/>
    <w:rsid w:val="008B3C4A"/>
    <w:rsid w:val="008B50E4"/>
    <w:rsid w:val="008B56AA"/>
    <w:rsid w:val="008B6217"/>
    <w:rsid w:val="008B64B5"/>
    <w:rsid w:val="008B67AB"/>
    <w:rsid w:val="008B69ED"/>
    <w:rsid w:val="008B6E45"/>
    <w:rsid w:val="008B7400"/>
    <w:rsid w:val="008B7BF1"/>
    <w:rsid w:val="008C14CA"/>
    <w:rsid w:val="008C198D"/>
    <w:rsid w:val="008C2FDC"/>
    <w:rsid w:val="008C3105"/>
    <w:rsid w:val="008C39B6"/>
    <w:rsid w:val="008C3DF8"/>
    <w:rsid w:val="008C4433"/>
    <w:rsid w:val="008C49A0"/>
    <w:rsid w:val="008C520C"/>
    <w:rsid w:val="008C5A05"/>
    <w:rsid w:val="008C5AE6"/>
    <w:rsid w:val="008C6938"/>
    <w:rsid w:val="008C6A56"/>
    <w:rsid w:val="008C7386"/>
    <w:rsid w:val="008C7686"/>
    <w:rsid w:val="008C76A6"/>
    <w:rsid w:val="008C7C97"/>
    <w:rsid w:val="008D04E0"/>
    <w:rsid w:val="008D073F"/>
    <w:rsid w:val="008D12E2"/>
    <w:rsid w:val="008D1653"/>
    <w:rsid w:val="008D3B77"/>
    <w:rsid w:val="008D3EDE"/>
    <w:rsid w:val="008D46C7"/>
    <w:rsid w:val="008D4AC2"/>
    <w:rsid w:val="008D4D81"/>
    <w:rsid w:val="008D529D"/>
    <w:rsid w:val="008D5EB0"/>
    <w:rsid w:val="008D6A90"/>
    <w:rsid w:val="008D6D7A"/>
    <w:rsid w:val="008D6D84"/>
    <w:rsid w:val="008E0163"/>
    <w:rsid w:val="008E049D"/>
    <w:rsid w:val="008E1568"/>
    <w:rsid w:val="008E18BD"/>
    <w:rsid w:val="008E2F55"/>
    <w:rsid w:val="008E3BB9"/>
    <w:rsid w:val="008E4EE8"/>
    <w:rsid w:val="008E53F9"/>
    <w:rsid w:val="008E5DE3"/>
    <w:rsid w:val="008E5EBD"/>
    <w:rsid w:val="008E6892"/>
    <w:rsid w:val="008E7383"/>
    <w:rsid w:val="008E768C"/>
    <w:rsid w:val="008E77C7"/>
    <w:rsid w:val="008E7D47"/>
    <w:rsid w:val="008F0170"/>
    <w:rsid w:val="008F02CD"/>
    <w:rsid w:val="008F0A2F"/>
    <w:rsid w:val="008F0C6D"/>
    <w:rsid w:val="008F12D6"/>
    <w:rsid w:val="008F13FA"/>
    <w:rsid w:val="008F2422"/>
    <w:rsid w:val="008F2A4E"/>
    <w:rsid w:val="008F2B63"/>
    <w:rsid w:val="008F2DE8"/>
    <w:rsid w:val="008F336A"/>
    <w:rsid w:val="008F41B5"/>
    <w:rsid w:val="008F41B9"/>
    <w:rsid w:val="008F4225"/>
    <w:rsid w:val="008F48C8"/>
    <w:rsid w:val="008F4C16"/>
    <w:rsid w:val="008F53A0"/>
    <w:rsid w:val="008F5C0C"/>
    <w:rsid w:val="008F5FB6"/>
    <w:rsid w:val="008F64FD"/>
    <w:rsid w:val="008F7662"/>
    <w:rsid w:val="008F7CFF"/>
    <w:rsid w:val="00900178"/>
    <w:rsid w:val="00900C52"/>
    <w:rsid w:val="00901E55"/>
    <w:rsid w:val="009020E9"/>
    <w:rsid w:val="0090246E"/>
    <w:rsid w:val="00902499"/>
    <w:rsid w:val="009036BD"/>
    <w:rsid w:val="00903A92"/>
    <w:rsid w:val="009041A1"/>
    <w:rsid w:val="00904374"/>
    <w:rsid w:val="00906F08"/>
    <w:rsid w:val="00907B80"/>
    <w:rsid w:val="00910263"/>
    <w:rsid w:val="009103F4"/>
    <w:rsid w:val="00910DAD"/>
    <w:rsid w:val="00910DCA"/>
    <w:rsid w:val="009116A0"/>
    <w:rsid w:val="00911E57"/>
    <w:rsid w:val="0091203C"/>
    <w:rsid w:val="0091362D"/>
    <w:rsid w:val="00914479"/>
    <w:rsid w:val="00914637"/>
    <w:rsid w:val="00916474"/>
    <w:rsid w:val="009175B9"/>
    <w:rsid w:val="0092024D"/>
    <w:rsid w:val="0092037E"/>
    <w:rsid w:val="00920C44"/>
    <w:rsid w:val="00920DDC"/>
    <w:rsid w:val="0092172A"/>
    <w:rsid w:val="009218C9"/>
    <w:rsid w:val="00921FB1"/>
    <w:rsid w:val="00922323"/>
    <w:rsid w:val="009225A2"/>
    <w:rsid w:val="00922C9D"/>
    <w:rsid w:val="00922F2C"/>
    <w:rsid w:val="00923336"/>
    <w:rsid w:val="0092337C"/>
    <w:rsid w:val="00923393"/>
    <w:rsid w:val="00923CC5"/>
    <w:rsid w:val="00924387"/>
    <w:rsid w:val="00924AB2"/>
    <w:rsid w:val="00924BB3"/>
    <w:rsid w:val="009252D3"/>
    <w:rsid w:val="00925FED"/>
    <w:rsid w:val="009265E9"/>
    <w:rsid w:val="00926C25"/>
    <w:rsid w:val="00926CB1"/>
    <w:rsid w:val="00930655"/>
    <w:rsid w:val="00930C37"/>
    <w:rsid w:val="0093160D"/>
    <w:rsid w:val="00932891"/>
    <w:rsid w:val="009329BE"/>
    <w:rsid w:val="00933AF5"/>
    <w:rsid w:val="00933B3F"/>
    <w:rsid w:val="00933D33"/>
    <w:rsid w:val="00935A56"/>
    <w:rsid w:val="009369CB"/>
    <w:rsid w:val="00936A8F"/>
    <w:rsid w:val="00937350"/>
    <w:rsid w:val="00937F20"/>
    <w:rsid w:val="00940492"/>
    <w:rsid w:val="0094118D"/>
    <w:rsid w:val="0094136A"/>
    <w:rsid w:val="0094136C"/>
    <w:rsid w:val="009414C5"/>
    <w:rsid w:val="00942A08"/>
    <w:rsid w:val="009430CF"/>
    <w:rsid w:val="00943533"/>
    <w:rsid w:val="00944C0D"/>
    <w:rsid w:val="00944F12"/>
    <w:rsid w:val="00945130"/>
    <w:rsid w:val="00945CC4"/>
    <w:rsid w:val="00945D78"/>
    <w:rsid w:val="009467A8"/>
    <w:rsid w:val="00946AF7"/>
    <w:rsid w:val="0094791F"/>
    <w:rsid w:val="00950475"/>
    <w:rsid w:val="009506F5"/>
    <w:rsid w:val="00950A0D"/>
    <w:rsid w:val="00950D14"/>
    <w:rsid w:val="00951272"/>
    <w:rsid w:val="00955164"/>
    <w:rsid w:val="00955396"/>
    <w:rsid w:val="00955ACC"/>
    <w:rsid w:val="00956108"/>
    <w:rsid w:val="00957800"/>
    <w:rsid w:val="0096046C"/>
    <w:rsid w:val="009609C2"/>
    <w:rsid w:val="009609DD"/>
    <w:rsid w:val="0096156C"/>
    <w:rsid w:val="00962603"/>
    <w:rsid w:val="00962806"/>
    <w:rsid w:val="00963449"/>
    <w:rsid w:val="00963700"/>
    <w:rsid w:val="0096377C"/>
    <w:rsid w:val="0096512D"/>
    <w:rsid w:val="009655F2"/>
    <w:rsid w:val="0096575E"/>
    <w:rsid w:val="00965AC4"/>
    <w:rsid w:val="009668E6"/>
    <w:rsid w:val="00966EED"/>
    <w:rsid w:val="00970B6B"/>
    <w:rsid w:val="009716F8"/>
    <w:rsid w:val="009718B7"/>
    <w:rsid w:val="00971FB9"/>
    <w:rsid w:val="00972380"/>
    <w:rsid w:val="009727CB"/>
    <w:rsid w:val="009733E4"/>
    <w:rsid w:val="009739DC"/>
    <w:rsid w:val="009742A2"/>
    <w:rsid w:val="009751CE"/>
    <w:rsid w:val="0097574A"/>
    <w:rsid w:val="00976AD8"/>
    <w:rsid w:val="00977662"/>
    <w:rsid w:val="009776AF"/>
    <w:rsid w:val="009776D7"/>
    <w:rsid w:val="00977914"/>
    <w:rsid w:val="00977C62"/>
    <w:rsid w:val="00980A34"/>
    <w:rsid w:val="00980C6D"/>
    <w:rsid w:val="00980C80"/>
    <w:rsid w:val="00982048"/>
    <w:rsid w:val="00983451"/>
    <w:rsid w:val="009841A1"/>
    <w:rsid w:val="00984D9D"/>
    <w:rsid w:val="00985438"/>
    <w:rsid w:val="00985572"/>
    <w:rsid w:val="0098569F"/>
    <w:rsid w:val="00985C83"/>
    <w:rsid w:val="00985CAD"/>
    <w:rsid w:val="009860E5"/>
    <w:rsid w:val="00986CDF"/>
    <w:rsid w:val="00986F92"/>
    <w:rsid w:val="00987018"/>
    <w:rsid w:val="00987A65"/>
    <w:rsid w:val="00987F40"/>
    <w:rsid w:val="00990068"/>
    <w:rsid w:val="009905D6"/>
    <w:rsid w:val="009906C3"/>
    <w:rsid w:val="009907E0"/>
    <w:rsid w:val="00990EEC"/>
    <w:rsid w:val="009913C6"/>
    <w:rsid w:val="009915E5"/>
    <w:rsid w:val="009916AD"/>
    <w:rsid w:val="00991CFC"/>
    <w:rsid w:val="00993400"/>
    <w:rsid w:val="00993CB9"/>
    <w:rsid w:val="00993F0D"/>
    <w:rsid w:val="009943E1"/>
    <w:rsid w:val="00994F4E"/>
    <w:rsid w:val="009957E1"/>
    <w:rsid w:val="00995F72"/>
    <w:rsid w:val="00996655"/>
    <w:rsid w:val="009967F9"/>
    <w:rsid w:val="009969B4"/>
    <w:rsid w:val="00996CDC"/>
    <w:rsid w:val="00996F4C"/>
    <w:rsid w:val="009974FE"/>
    <w:rsid w:val="009A0318"/>
    <w:rsid w:val="009A063B"/>
    <w:rsid w:val="009A06F1"/>
    <w:rsid w:val="009A07BE"/>
    <w:rsid w:val="009A0E47"/>
    <w:rsid w:val="009A227B"/>
    <w:rsid w:val="009A35D5"/>
    <w:rsid w:val="009A395C"/>
    <w:rsid w:val="009A4260"/>
    <w:rsid w:val="009A4D99"/>
    <w:rsid w:val="009A4F1E"/>
    <w:rsid w:val="009A5C33"/>
    <w:rsid w:val="009A60BE"/>
    <w:rsid w:val="009A613A"/>
    <w:rsid w:val="009A723F"/>
    <w:rsid w:val="009B12EB"/>
    <w:rsid w:val="009B1629"/>
    <w:rsid w:val="009B1C9C"/>
    <w:rsid w:val="009B2959"/>
    <w:rsid w:val="009B3840"/>
    <w:rsid w:val="009B473B"/>
    <w:rsid w:val="009B4F1D"/>
    <w:rsid w:val="009B5B10"/>
    <w:rsid w:val="009B5F22"/>
    <w:rsid w:val="009B6A74"/>
    <w:rsid w:val="009C0AB2"/>
    <w:rsid w:val="009C20E8"/>
    <w:rsid w:val="009C2173"/>
    <w:rsid w:val="009C2F66"/>
    <w:rsid w:val="009C38AF"/>
    <w:rsid w:val="009C466B"/>
    <w:rsid w:val="009C482A"/>
    <w:rsid w:val="009C5F0E"/>
    <w:rsid w:val="009C6136"/>
    <w:rsid w:val="009C6BD3"/>
    <w:rsid w:val="009C7310"/>
    <w:rsid w:val="009C7B1F"/>
    <w:rsid w:val="009D1EAD"/>
    <w:rsid w:val="009D20E0"/>
    <w:rsid w:val="009D2E36"/>
    <w:rsid w:val="009D371E"/>
    <w:rsid w:val="009D3907"/>
    <w:rsid w:val="009D428B"/>
    <w:rsid w:val="009D4357"/>
    <w:rsid w:val="009D4521"/>
    <w:rsid w:val="009D46E7"/>
    <w:rsid w:val="009D489B"/>
    <w:rsid w:val="009D49C8"/>
    <w:rsid w:val="009D52AA"/>
    <w:rsid w:val="009D539B"/>
    <w:rsid w:val="009D57C9"/>
    <w:rsid w:val="009D5DD3"/>
    <w:rsid w:val="009D6B7C"/>
    <w:rsid w:val="009D7BC1"/>
    <w:rsid w:val="009E1B4C"/>
    <w:rsid w:val="009E22C6"/>
    <w:rsid w:val="009E23C1"/>
    <w:rsid w:val="009E2A67"/>
    <w:rsid w:val="009E2CDF"/>
    <w:rsid w:val="009E4C8D"/>
    <w:rsid w:val="009F0457"/>
    <w:rsid w:val="009F0520"/>
    <w:rsid w:val="009F0DBA"/>
    <w:rsid w:val="009F0E11"/>
    <w:rsid w:val="009F0E68"/>
    <w:rsid w:val="009F1033"/>
    <w:rsid w:val="009F1698"/>
    <w:rsid w:val="009F2282"/>
    <w:rsid w:val="009F23B7"/>
    <w:rsid w:val="009F3C65"/>
    <w:rsid w:val="009F4115"/>
    <w:rsid w:val="009F422F"/>
    <w:rsid w:val="009F54F4"/>
    <w:rsid w:val="009F5A9D"/>
    <w:rsid w:val="009F5C0A"/>
    <w:rsid w:val="009F60DF"/>
    <w:rsid w:val="009F7211"/>
    <w:rsid w:val="009F77FF"/>
    <w:rsid w:val="009F7981"/>
    <w:rsid w:val="009F7E1B"/>
    <w:rsid w:val="00A00B9B"/>
    <w:rsid w:val="00A00DF8"/>
    <w:rsid w:val="00A01A74"/>
    <w:rsid w:val="00A02761"/>
    <w:rsid w:val="00A02D39"/>
    <w:rsid w:val="00A03981"/>
    <w:rsid w:val="00A03FCD"/>
    <w:rsid w:val="00A04184"/>
    <w:rsid w:val="00A04460"/>
    <w:rsid w:val="00A0479C"/>
    <w:rsid w:val="00A048F1"/>
    <w:rsid w:val="00A05301"/>
    <w:rsid w:val="00A0548D"/>
    <w:rsid w:val="00A05613"/>
    <w:rsid w:val="00A0593B"/>
    <w:rsid w:val="00A05ED0"/>
    <w:rsid w:val="00A06172"/>
    <w:rsid w:val="00A062BF"/>
    <w:rsid w:val="00A06F96"/>
    <w:rsid w:val="00A07100"/>
    <w:rsid w:val="00A07FBC"/>
    <w:rsid w:val="00A10790"/>
    <w:rsid w:val="00A10B94"/>
    <w:rsid w:val="00A10C5B"/>
    <w:rsid w:val="00A10FCC"/>
    <w:rsid w:val="00A1135A"/>
    <w:rsid w:val="00A114C5"/>
    <w:rsid w:val="00A122EC"/>
    <w:rsid w:val="00A129AA"/>
    <w:rsid w:val="00A12B42"/>
    <w:rsid w:val="00A13077"/>
    <w:rsid w:val="00A140A7"/>
    <w:rsid w:val="00A1435F"/>
    <w:rsid w:val="00A14AB3"/>
    <w:rsid w:val="00A14ADB"/>
    <w:rsid w:val="00A15D12"/>
    <w:rsid w:val="00A16208"/>
    <w:rsid w:val="00A172ED"/>
    <w:rsid w:val="00A174E9"/>
    <w:rsid w:val="00A17DB9"/>
    <w:rsid w:val="00A20A42"/>
    <w:rsid w:val="00A21F41"/>
    <w:rsid w:val="00A21FF4"/>
    <w:rsid w:val="00A22292"/>
    <w:rsid w:val="00A223A2"/>
    <w:rsid w:val="00A22D76"/>
    <w:rsid w:val="00A23C9F"/>
    <w:rsid w:val="00A245C7"/>
    <w:rsid w:val="00A24FC0"/>
    <w:rsid w:val="00A2532F"/>
    <w:rsid w:val="00A25396"/>
    <w:rsid w:val="00A253CC"/>
    <w:rsid w:val="00A25845"/>
    <w:rsid w:val="00A265EA"/>
    <w:rsid w:val="00A27318"/>
    <w:rsid w:val="00A3035B"/>
    <w:rsid w:val="00A31359"/>
    <w:rsid w:val="00A3145F"/>
    <w:rsid w:val="00A31DAA"/>
    <w:rsid w:val="00A3416F"/>
    <w:rsid w:val="00A34533"/>
    <w:rsid w:val="00A34BAC"/>
    <w:rsid w:val="00A3624D"/>
    <w:rsid w:val="00A37A3D"/>
    <w:rsid w:val="00A40D6B"/>
    <w:rsid w:val="00A40F34"/>
    <w:rsid w:val="00A41E0F"/>
    <w:rsid w:val="00A42021"/>
    <w:rsid w:val="00A42773"/>
    <w:rsid w:val="00A43B6E"/>
    <w:rsid w:val="00A44846"/>
    <w:rsid w:val="00A45717"/>
    <w:rsid w:val="00A45ABA"/>
    <w:rsid w:val="00A45D69"/>
    <w:rsid w:val="00A4680F"/>
    <w:rsid w:val="00A46A02"/>
    <w:rsid w:val="00A478EB"/>
    <w:rsid w:val="00A505EC"/>
    <w:rsid w:val="00A5155C"/>
    <w:rsid w:val="00A51AC6"/>
    <w:rsid w:val="00A5211F"/>
    <w:rsid w:val="00A5510B"/>
    <w:rsid w:val="00A5534B"/>
    <w:rsid w:val="00A55CA8"/>
    <w:rsid w:val="00A55DFA"/>
    <w:rsid w:val="00A56614"/>
    <w:rsid w:val="00A574B6"/>
    <w:rsid w:val="00A5798E"/>
    <w:rsid w:val="00A57CB4"/>
    <w:rsid w:val="00A618C9"/>
    <w:rsid w:val="00A62714"/>
    <w:rsid w:val="00A6277F"/>
    <w:rsid w:val="00A62795"/>
    <w:rsid w:val="00A62C9E"/>
    <w:rsid w:val="00A6315E"/>
    <w:rsid w:val="00A63259"/>
    <w:rsid w:val="00A63854"/>
    <w:rsid w:val="00A6397B"/>
    <w:rsid w:val="00A63AC8"/>
    <w:rsid w:val="00A64419"/>
    <w:rsid w:val="00A64BF2"/>
    <w:rsid w:val="00A653D0"/>
    <w:rsid w:val="00A65536"/>
    <w:rsid w:val="00A65553"/>
    <w:rsid w:val="00A66546"/>
    <w:rsid w:val="00A67060"/>
    <w:rsid w:val="00A67616"/>
    <w:rsid w:val="00A67890"/>
    <w:rsid w:val="00A67A6D"/>
    <w:rsid w:val="00A70316"/>
    <w:rsid w:val="00A713C6"/>
    <w:rsid w:val="00A725BE"/>
    <w:rsid w:val="00A74FFF"/>
    <w:rsid w:val="00A75BBC"/>
    <w:rsid w:val="00A75E5A"/>
    <w:rsid w:val="00A76923"/>
    <w:rsid w:val="00A775C5"/>
    <w:rsid w:val="00A806F4"/>
    <w:rsid w:val="00A80D78"/>
    <w:rsid w:val="00A80F22"/>
    <w:rsid w:val="00A8145B"/>
    <w:rsid w:val="00A81DAE"/>
    <w:rsid w:val="00A82A4A"/>
    <w:rsid w:val="00A831A5"/>
    <w:rsid w:val="00A8406C"/>
    <w:rsid w:val="00A85FA4"/>
    <w:rsid w:val="00A8698C"/>
    <w:rsid w:val="00A87039"/>
    <w:rsid w:val="00A877D0"/>
    <w:rsid w:val="00A87DE6"/>
    <w:rsid w:val="00A87F79"/>
    <w:rsid w:val="00A90214"/>
    <w:rsid w:val="00A91703"/>
    <w:rsid w:val="00A91D8C"/>
    <w:rsid w:val="00A91E98"/>
    <w:rsid w:val="00A92C7F"/>
    <w:rsid w:val="00A93184"/>
    <w:rsid w:val="00A93827"/>
    <w:rsid w:val="00A93B8C"/>
    <w:rsid w:val="00A93D30"/>
    <w:rsid w:val="00A940A1"/>
    <w:rsid w:val="00A941A3"/>
    <w:rsid w:val="00A94A1B"/>
    <w:rsid w:val="00A94AA2"/>
    <w:rsid w:val="00A95F55"/>
    <w:rsid w:val="00A96E14"/>
    <w:rsid w:val="00A9736A"/>
    <w:rsid w:val="00A97D74"/>
    <w:rsid w:val="00A97F2B"/>
    <w:rsid w:val="00A97FF1"/>
    <w:rsid w:val="00AA0A41"/>
    <w:rsid w:val="00AA0A82"/>
    <w:rsid w:val="00AA0D17"/>
    <w:rsid w:val="00AA0DD5"/>
    <w:rsid w:val="00AA1C20"/>
    <w:rsid w:val="00AA26D2"/>
    <w:rsid w:val="00AA2B7C"/>
    <w:rsid w:val="00AA3C7B"/>
    <w:rsid w:val="00AA4250"/>
    <w:rsid w:val="00AA5456"/>
    <w:rsid w:val="00AA56BF"/>
    <w:rsid w:val="00AA5CBC"/>
    <w:rsid w:val="00AA667E"/>
    <w:rsid w:val="00AA66ED"/>
    <w:rsid w:val="00AA7420"/>
    <w:rsid w:val="00AA7A1D"/>
    <w:rsid w:val="00AB02DE"/>
    <w:rsid w:val="00AB0580"/>
    <w:rsid w:val="00AB066F"/>
    <w:rsid w:val="00AB160F"/>
    <w:rsid w:val="00AB200A"/>
    <w:rsid w:val="00AB2F1F"/>
    <w:rsid w:val="00AB3050"/>
    <w:rsid w:val="00AB32B5"/>
    <w:rsid w:val="00AB3933"/>
    <w:rsid w:val="00AB466E"/>
    <w:rsid w:val="00AB4BED"/>
    <w:rsid w:val="00AB4C93"/>
    <w:rsid w:val="00AB4EC9"/>
    <w:rsid w:val="00AB5FC8"/>
    <w:rsid w:val="00AB60BA"/>
    <w:rsid w:val="00AB643E"/>
    <w:rsid w:val="00AB6ACC"/>
    <w:rsid w:val="00AB7C2E"/>
    <w:rsid w:val="00AB7EFE"/>
    <w:rsid w:val="00AC06F2"/>
    <w:rsid w:val="00AC0C3E"/>
    <w:rsid w:val="00AC0C83"/>
    <w:rsid w:val="00AC1BE3"/>
    <w:rsid w:val="00AC1FC9"/>
    <w:rsid w:val="00AC34FA"/>
    <w:rsid w:val="00AC3771"/>
    <w:rsid w:val="00AC3C6E"/>
    <w:rsid w:val="00AC3D23"/>
    <w:rsid w:val="00AC4FFB"/>
    <w:rsid w:val="00AC517D"/>
    <w:rsid w:val="00AC7BF6"/>
    <w:rsid w:val="00AD13DE"/>
    <w:rsid w:val="00AD1CAB"/>
    <w:rsid w:val="00AD1D00"/>
    <w:rsid w:val="00AD2981"/>
    <w:rsid w:val="00AD2EE2"/>
    <w:rsid w:val="00AD34C6"/>
    <w:rsid w:val="00AD39EF"/>
    <w:rsid w:val="00AD4580"/>
    <w:rsid w:val="00AD4AE4"/>
    <w:rsid w:val="00AD5445"/>
    <w:rsid w:val="00AD56AB"/>
    <w:rsid w:val="00AD584A"/>
    <w:rsid w:val="00AD5C70"/>
    <w:rsid w:val="00AD63F6"/>
    <w:rsid w:val="00AD6E2A"/>
    <w:rsid w:val="00AD751B"/>
    <w:rsid w:val="00AD765E"/>
    <w:rsid w:val="00AD7F5F"/>
    <w:rsid w:val="00AE0208"/>
    <w:rsid w:val="00AE03E1"/>
    <w:rsid w:val="00AE1344"/>
    <w:rsid w:val="00AE1763"/>
    <w:rsid w:val="00AE178A"/>
    <w:rsid w:val="00AE22EB"/>
    <w:rsid w:val="00AE29FA"/>
    <w:rsid w:val="00AE48C0"/>
    <w:rsid w:val="00AE4AD5"/>
    <w:rsid w:val="00AE4FCC"/>
    <w:rsid w:val="00AE5B1B"/>
    <w:rsid w:val="00AE692F"/>
    <w:rsid w:val="00AE7A42"/>
    <w:rsid w:val="00AF04BF"/>
    <w:rsid w:val="00AF15D2"/>
    <w:rsid w:val="00AF1771"/>
    <w:rsid w:val="00AF1CE2"/>
    <w:rsid w:val="00AF1D8E"/>
    <w:rsid w:val="00AF1FFE"/>
    <w:rsid w:val="00AF2E44"/>
    <w:rsid w:val="00AF2EDB"/>
    <w:rsid w:val="00AF32FB"/>
    <w:rsid w:val="00AF334B"/>
    <w:rsid w:val="00AF4285"/>
    <w:rsid w:val="00AF46B5"/>
    <w:rsid w:val="00AF4964"/>
    <w:rsid w:val="00AF4EAB"/>
    <w:rsid w:val="00AF4F0F"/>
    <w:rsid w:val="00AF4FD4"/>
    <w:rsid w:val="00AF5614"/>
    <w:rsid w:val="00AF5BA7"/>
    <w:rsid w:val="00AF6692"/>
    <w:rsid w:val="00AF688A"/>
    <w:rsid w:val="00AF77A5"/>
    <w:rsid w:val="00B00686"/>
    <w:rsid w:val="00B01206"/>
    <w:rsid w:val="00B018A0"/>
    <w:rsid w:val="00B0208E"/>
    <w:rsid w:val="00B031A2"/>
    <w:rsid w:val="00B04068"/>
    <w:rsid w:val="00B04221"/>
    <w:rsid w:val="00B04DC8"/>
    <w:rsid w:val="00B056CD"/>
    <w:rsid w:val="00B05C6E"/>
    <w:rsid w:val="00B05E82"/>
    <w:rsid w:val="00B06595"/>
    <w:rsid w:val="00B0782F"/>
    <w:rsid w:val="00B07C4E"/>
    <w:rsid w:val="00B1072C"/>
    <w:rsid w:val="00B10736"/>
    <w:rsid w:val="00B11049"/>
    <w:rsid w:val="00B11202"/>
    <w:rsid w:val="00B117D4"/>
    <w:rsid w:val="00B11865"/>
    <w:rsid w:val="00B12324"/>
    <w:rsid w:val="00B13283"/>
    <w:rsid w:val="00B13346"/>
    <w:rsid w:val="00B13705"/>
    <w:rsid w:val="00B13FB4"/>
    <w:rsid w:val="00B14077"/>
    <w:rsid w:val="00B14900"/>
    <w:rsid w:val="00B150EC"/>
    <w:rsid w:val="00B15236"/>
    <w:rsid w:val="00B164CD"/>
    <w:rsid w:val="00B206F2"/>
    <w:rsid w:val="00B2099A"/>
    <w:rsid w:val="00B213EE"/>
    <w:rsid w:val="00B21E0E"/>
    <w:rsid w:val="00B22254"/>
    <w:rsid w:val="00B22848"/>
    <w:rsid w:val="00B23EF8"/>
    <w:rsid w:val="00B248AD"/>
    <w:rsid w:val="00B2504A"/>
    <w:rsid w:val="00B2539E"/>
    <w:rsid w:val="00B256AC"/>
    <w:rsid w:val="00B25E54"/>
    <w:rsid w:val="00B260F5"/>
    <w:rsid w:val="00B2639A"/>
    <w:rsid w:val="00B26B94"/>
    <w:rsid w:val="00B273DC"/>
    <w:rsid w:val="00B3012F"/>
    <w:rsid w:val="00B30247"/>
    <w:rsid w:val="00B312F0"/>
    <w:rsid w:val="00B328F6"/>
    <w:rsid w:val="00B32C6B"/>
    <w:rsid w:val="00B32E22"/>
    <w:rsid w:val="00B33629"/>
    <w:rsid w:val="00B343D2"/>
    <w:rsid w:val="00B3528E"/>
    <w:rsid w:val="00B3529D"/>
    <w:rsid w:val="00B35481"/>
    <w:rsid w:val="00B35C85"/>
    <w:rsid w:val="00B35D3A"/>
    <w:rsid w:val="00B35FDB"/>
    <w:rsid w:val="00B36801"/>
    <w:rsid w:val="00B37011"/>
    <w:rsid w:val="00B37312"/>
    <w:rsid w:val="00B406A2"/>
    <w:rsid w:val="00B4129C"/>
    <w:rsid w:val="00B4167E"/>
    <w:rsid w:val="00B424B9"/>
    <w:rsid w:val="00B42830"/>
    <w:rsid w:val="00B432D9"/>
    <w:rsid w:val="00B43329"/>
    <w:rsid w:val="00B43F48"/>
    <w:rsid w:val="00B441AF"/>
    <w:rsid w:val="00B45506"/>
    <w:rsid w:val="00B45626"/>
    <w:rsid w:val="00B4738D"/>
    <w:rsid w:val="00B50A4F"/>
    <w:rsid w:val="00B50EEF"/>
    <w:rsid w:val="00B5116F"/>
    <w:rsid w:val="00B5162B"/>
    <w:rsid w:val="00B518FA"/>
    <w:rsid w:val="00B51F03"/>
    <w:rsid w:val="00B520C5"/>
    <w:rsid w:val="00B520F7"/>
    <w:rsid w:val="00B52A56"/>
    <w:rsid w:val="00B52F37"/>
    <w:rsid w:val="00B53D5A"/>
    <w:rsid w:val="00B540A5"/>
    <w:rsid w:val="00B54837"/>
    <w:rsid w:val="00B5489B"/>
    <w:rsid w:val="00B54998"/>
    <w:rsid w:val="00B54CF1"/>
    <w:rsid w:val="00B54E8D"/>
    <w:rsid w:val="00B550E8"/>
    <w:rsid w:val="00B56CFD"/>
    <w:rsid w:val="00B60336"/>
    <w:rsid w:val="00B6036C"/>
    <w:rsid w:val="00B607DC"/>
    <w:rsid w:val="00B62658"/>
    <w:rsid w:val="00B62AFD"/>
    <w:rsid w:val="00B62B3A"/>
    <w:rsid w:val="00B62C36"/>
    <w:rsid w:val="00B63330"/>
    <w:rsid w:val="00B6356A"/>
    <w:rsid w:val="00B63750"/>
    <w:rsid w:val="00B63AB5"/>
    <w:rsid w:val="00B63F9C"/>
    <w:rsid w:val="00B63FBE"/>
    <w:rsid w:val="00B6456C"/>
    <w:rsid w:val="00B677CD"/>
    <w:rsid w:val="00B701C8"/>
    <w:rsid w:val="00B704E5"/>
    <w:rsid w:val="00B70B3E"/>
    <w:rsid w:val="00B71187"/>
    <w:rsid w:val="00B71329"/>
    <w:rsid w:val="00B72197"/>
    <w:rsid w:val="00B726D7"/>
    <w:rsid w:val="00B72A15"/>
    <w:rsid w:val="00B72DD5"/>
    <w:rsid w:val="00B72F7E"/>
    <w:rsid w:val="00B742C9"/>
    <w:rsid w:val="00B74746"/>
    <w:rsid w:val="00B747F5"/>
    <w:rsid w:val="00B74CB1"/>
    <w:rsid w:val="00B752C3"/>
    <w:rsid w:val="00B76418"/>
    <w:rsid w:val="00B765C0"/>
    <w:rsid w:val="00B76C70"/>
    <w:rsid w:val="00B803E9"/>
    <w:rsid w:val="00B803F0"/>
    <w:rsid w:val="00B80D62"/>
    <w:rsid w:val="00B811C9"/>
    <w:rsid w:val="00B818A6"/>
    <w:rsid w:val="00B82D59"/>
    <w:rsid w:val="00B83AB4"/>
    <w:rsid w:val="00B842E9"/>
    <w:rsid w:val="00B843AC"/>
    <w:rsid w:val="00B84C97"/>
    <w:rsid w:val="00B85120"/>
    <w:rsid w:val="00B85312"/>
    <w:rsid w:val="00B8532F"/>
    <w:rsid w:val="00B86C9B"/>
    <w:rsid w:val="00B86D64"/>
    <w:rsid w:val="00B870A7"/>
    <w:rsid w:val="00B87D07"/>
    <w:rsid w:val="00B87DBA"/>
    <w:rsid w:val="00B901F0"/>
    <w:rsid w:val="00B90675"/>
    <w:rsid w:val="00B91749"/>
    <w:rsid w:val="00B91D03"/>
    <w:rsid w:val="00B92612"/>
    <w:rsid w:val="00B92E18"/>
    <w:rsid w:val="00B93C34"/>
    <w:rsid w:val="00B941D7"/>
    <w:rsid w:val="00B96E95"/>
    <w:rsid w:val="00B975A8"/>
    <w:rsid w:val="00B97850"/>
    <w:rsid w:val="00BA037C"/>
    <w:rsid w:val="00BA1528"/>
    <w:rsid w:val="00BA2092"/>
    <w:rsid w:val="00BA3269"/>
    <w:rsid w:val="00BA4066"/>
    <w:rsid w:val="00BA44A2"/>
    <w:rsid w:val="00BA4B79"/>
    <w:rsid w:val="00BA55BE"/>
    <w:rsid w:val="00BA5950"/>
    <w:rsid w:val="00BA59D4"/>
    <w:rsid w:val="00BA68C5"/>
    <w:rsid w:val="00BA71AC"/>
    <w:rsid w:val="00BA7931"/>
    <w:rsid w:val="00BB00E0"/>
    <w:rsid w:val="00BB0821"/>
    <w:rsid w:val="00BB0C75"/>
    <w:rsid w:val="00BB0EF2"/>
    <w:rsid w:val="00BB117C"/>
    <w:rsid w:val="00BB13DC"/>
    <w:rsid w:val="00BB1A62"/>
    <w:rsid w:val="00BB1B72"/>
    <w:rsid w:val="00BB207C"/>
    <w:rsid w:val="00BB25B5"/>
    <w:rsid w:val="00BB2D02"/>
    <w:rsid w:val="00BB2F61"/>
    <w:rsid w:val="00BB32E2"/>
    <w:rsid w:val="00BB37EC"/>
    <w:rsid w:val="00BB39CD"/>
    <w:rsid w:val="00BB435B"/>
    <w:rsid w:val="00BB68E1"/>
    <w:rsid w:val="00BB7886"/>
    <w:rsid w:val="00BC026C"/>
    <w:rsid w:val="00BC22AC"/>
    <w:rsid w:val="00BC382F"/>
    <w:rsid w:val="00BC3A54"/>
    <w:rsid w:val="00BC43A0"/>
    <w:rsid w:val="00BC4C20"/>
    <w:rsid w:val="00BC4C2E"/>
    <w:rsid w:val="00BC4CA6"/>
    <w:rsid w:val="00BC4DF4"/>
    <w:rsid w:val="00BC53BE"/>
    <w:rsid w:val="00BC59A5"/>
    <w:rsid w:val="00BC5BB9"/>
    <w:rsid w:val="00BC6994"/>
    <w:rsid w:val="00BC7057"/>
    <w:rsid w:val="00BC75BA"/>
    <w:rsid w:val="00BC7E02"/>
    <w:rsid w:val="00BD0703"/>
    <w:rsid w:val="00BD0715"/>
    <w:rsid w:val="00BD074A"/>
    <w:rsid w:val="00BD3400"/>
    <w:rsid w:val="00BD3EB7"/>
    <w:rsid w:val="00BD4D1E"/>
    <w:rsid w:val="00BD7465"/>
    <w:rsid w:val="00BD7993"/>
    <w:rsid w:val="00BD7A69"/>
    <w:rsid w:val="00BE021B"/>
    <w:rsid w:val="00BE03C0"/>
    <w:rsid w:val="00BE1158"/>
    <w:rsid w:val="00BE1B8D"/>
    <w:rsid w:val="00BE1C7F"/>
    <w:rsid w:val="00BE242E"/>
    <w:rsid w:val="00BE25C6"/>
    <w:rsid w:val="00BE2D89"/>
    <w:rsid w:val="00BE30E9"/>
    <w:rsid w:val="00BE5ACF"/>
    <w:rsid w:val="00BE5F88"/>
    <w:rsid w:val="00BE716E"/>
    <w:rsid w:val="00BE71D5"/>
    <w:rsid w:val="00BE74F9"/>
    <w:rsid w:val="00BE796C"/>
    <w:rsid w:val="00BE7A4E"/>
    <w:rsid w:val="00BF0037"/>
    <w:rsid w:val="00BF0CCF"/>
    <w:rsid w:val="00BF225C"/>
    <w:rsid w:val="00BF24C3"/>
    <w:rsid w:val="00BF2617"/>
    <w:rsid w:val="00BF28D7"/>
    <w:rsid w:val="00BF3CAA"/>
    <w:rsid w:val="00BF3CBF"/>
    <w:rsid w:val="00BF43D6"/>
    <w:rsid w:val="00BF4FF6"/>
    <w:rsid w:val="00BF51FF"/>
    <w:rsid w:val="00BF5595"/>
    <w:rsid w:val="00BF57A0"/>
    <w:rsid w:val="00BF6883"/>
    <w:rsid w:val="00BF6DD6"/>
    <w:rsid w:val="00BF7B03"/>
    <w:rsid w:val="00BF7F92"/>
    <w:rsid w:val="00C005F7"/>
    <w:rsid w:val="00C0101E"/>
    <w:rsid w:val="00C01395"/>
    <w:rsid w:val="00C017DF"/>
    <w:rsid w:val="00C0492F"/>
    <w:rsid w:val="00C05671"/>
    <w:rsid w:val="00C066BC"/>
    <w:rsid w:val="00C102B0"/>
    <w:rsid w:val="00C10640"/>
    <w:rsid w:val="00C10899"/>
    <w:rsid w:val="00C108B0"/>
    <w:rsid w:val="00C1105F"/>
    <w:rsid w:val="00C1144A"/>
    <w:rsid w:val="00C11F25"/>
    <w:rsid w:val="00C133C5"/>
    <w:rsid w:val="00C13AC4"/>
    <w:rsid w:val="00C141A4"/>
    <w:rsid w:val="00C14711"/>
    <w:rsid w:val="00C1473D"/>
    <w:rsid w:val="00C14935"/>
    <w:rsid w:val="00C15C49"/>
    <w:rsid w:val="00C16366"/>
    <w:rsid w:val="00C16569"/>
    <w:rsid w:val="00C1662E"/>
    <w:rsid w:val="00C167A2"/>
    <w:rsid w:val="00C16965"/>
    <w:rsid w:val="00C1755D"/>
    <w:rsid w:val="00C20A70"/>
    <w:rsid w:val="00C21697"/>
    <w:rsid w:val="00C2281E"/>
    <w:rsid w:val="00C22943"/>
    <w:rsid w:val="00C23D82"/>
    <w:rsid w:val="00C248E3"/>
    <w:rsid w:val="00C251AE"/>
    <w:rsid w:val="00C2537C"/>
    <w:rsid w:val="00C2570F"/>
    <w:rsid w:val="00C27637"/>
    <w:rsid w:val="00C27748"/>
    <w:rsid w:val="00C30C6D"/>
    <w:rsid w:val="00C30E5F"/>
    <w:rsid w:val="00C32D27"/>
    <w:rsid w:val="00C3362E"/>
    <w:rsid w:val="00C3368A"/>
    <w:rsid w:val="00C336DB"/>
    <w:rsid w:val="00C34041"/>
    <w:rsid w:val="00C340F5"/>
    <w:rsid w:val="00C3601F"/>
    <w:rsid w:val="00C369B4"/>
    <w:rsid w:val="00C36BEE"/>
    <w:rsid w:val="00C36D6B"/>
    <w:rsid w:val="00C372BF"/>
    <w:rsid w:val="00C3788B"/>
    <w:rsid w:val="00C37B59"/>
    <w:rsid w:val="00C37C15"/>
    <w:rsid w:val="00C415CD"/>
    <w:rsid w:val="00C41976"/>
    <w:rsid w:val="00C41F99"/>
    <w:rsid w:val="00C428D2"/>
    <w:rsid w:val="00C433AF"/>
    <w:rsid w:val="00C433E0"/>
    <w:rsid w:val="00C43A03"/>
    <w:rsid w:val="00C43A3D"/>
    <w:rsid w:val="00C43EF8"/>
    <w:rsid w:val="00C44CA5"/>
    <w:rsid w:val="00C44ECF"/>
    <w:rsid w:val="00C4586A"/>
    <w:rsid w:val="00C45B7E"/>
    <w:rsid w:val="00C45E1B"/>
    <w:rsid w:val="00C45F9F"/>
    <w:rsid w:val="00C46176"/>
    <w:rsid w:val="00C473D3"/>
    <w:rsid w:val="00C478F5"/>
    <w:rsid w:val="00C500D6"/>
    <w:rsid w:val="00C502D1"/>
    <w:rsid w:val="00C5100E"/>
    <w:rsid w:val="00C51EFC"/>
    <w:rsid w:val="00C5251E"/>
    <w:rsid w:val="00C52D5A"/>
    <w:rsid w:val="00C530C9"/>
    <w:rsid w:val="00C53167"/>
    <w:rsid w:val="00C53D57"/>
    <w:rsid w:val="00C54F0B"/>
    <w:rsid w:val="00C55B62"/>
    <w:rsid w:val="00C56D50"/>
    <w:rsid w:val="00C573E9"/>
    <w:rsid w:val="00C57812"/>
    <w:rsid w:val="00C60377"/>
    <w:rsid w:val="00C619E8"/>
    <w:rsid w:val="00C61A56"/>
    <w:rsid w:val="00C62308"/>
    <w:rsid w:val="00C627AF"/>
    <w:rsid w:val="00C62D12"/>
    <w:rsid w:val="00C6401F"/>
    <w:rsid w:val="00C64110"/>
    <w:rsid w:val="00C64369"/>
    <w:rsid w:val="00C64C31"/>
    <w:rsid w:val="00C66239"/>
    <w:rsid w:val="00C66E3E"/>
    <w:rsid w:val="00C6771C"/>
    <w:rsid w:val="00C67757"/>
    <w:rsid w:val="00C67E4A"/>
    <w:rsid w:val="00C67E7D"/>
    <w:rsid w:val="00C67F4E"/>
    <w:rsid w:val="00C70028"/>
    <w:rsid w:val="00C70DE3"/>
    <w:rsid w:val="00C713A0"/>
    <w:rsid w:val="00C71C78"/>
    <w:rsid w:val="00C728A3"/>
    <w:rsid w:val="00C72AAE"/>
    <w:rsid w:val="00C72F5C"/>
    <w:rsid w:val="00C73C04"/>
    <w:rsid w:val="00C73ED1"/>
    <w:rsid w:val="00C73EF9"/>
    <w:rsid w:val="00C74273"/>
    <w:rsid w:val="00C7555F"/>
    <w:rsid w:val="00C7580D"/>
    <w:rsid w:val="00C80569"/>
    <w:rsid w:val="00C806A9"/>
    <w:rsid w:val="00C80B26"/>
    <w:rsid w:val="00C80E08"/>
    <w:rsid w:val="00C810A8"/>
    <w:rsid w:val="00C814F7"/>
    <w:rsid w:val="00C81F73"/>
    <w:rsid w:val="00C82099"/>
    <w:rsid w:val="00C820F8"/>
    <w:rsid w:val="00C8214B"/>
    <w:rsid w:val="00C83692"/>
    <w:rsid w:val="00C83AFA"/>
    <w:rsid w:val="00C84672"/>
    <w:rsid w:val="00C857E0"/>
    <w:rsid w:val="00C85FD9"/>
    <w:rsid w:val="00C862C3"/>
    <w:rsid w:val="00C86BF0"/>
    <w:rsid w:val="00C86D96"/>
    <w:rsid w:val="00C86DA7"/>
    <w:rsid w:val="00C877B8"/>
    <w:rsid w:val="00C907F9"/>
    <w:rsid w:val="00C9089F"/>
    <w:rsid w:val="00C911DC"/>
    <w:rsid w:val="00C915E9"/>
    <w:rsid w:val="00C91642"/>
    <w:rsid w:val="00C918E9"/>
    <w:rsid w:val="00C91FDA"/>
    <w:rsid w:val="00C9212C"/>
    <w:rsid w:val="00C9271E"/>
    <w:rsid w:val="00C92C39"/>
    <w:rsid w:val="00C93E14"/>
    <w:rsid w:val="00C944E2"/>
    <w:rsid w:val="00C95118"/>
    <w:rsid w:val="00C961EA"/>
    <w:rsid w:val="00C964DE"/>
    <w:rsid w:val="00C965AC"/>
    <w:rsid w:val="00C96FB8"/>
    <w:rsid w:val="00C974BD"/>
    <w:rsid w:val="00C9761F"/>
    <w:rsid w:val="00CA27E7"/>
    <w:rsid w:val="00CA289E"/>
    <w:rsid w:val="00CA33EC"/>
    <w:rsid w:val="00CA40CA"/>
    <w:rsid w:val="00CA453E"/>
    <w:rsid w:val="00CA4BC6"/>
    <w:rsid w:val="00CA517F"/>
    <w:rsid w:val="00CA5990"/>
    <w:rsid w:val="00CA5C6E"/>
    <w:rsid w:val="00CA5EF8"/>
    <w:rsid w:val="00CA71A4"/>
    <w:rsid w:val="00CB06C6"/>
    <w:rsid w:val="00CB1F82"/>
    <w:rsid w:val="00CB247E"/>
    <w:rsid w:val="00CB2BF5"/>
    <w:rsid w:val="00CB415F"/>
    <w:rsid w:val="00CB5116"/>
    <w:rsid w:val="00CB51AA"/>
    <w:rsid w:val="00CB6064"/>
    <w:rsid w:val="00CB7AAA"/>
    <w:rsid w:val="00CB7BA7"/>
    <w:rsid w:val="00CC024F"/>
    <w:rsid w:val="00CC053C"/>
    <w:rsid w:val="00CC0E6F"/>
    <w:rsid w:val="00CC1514"/>
    <w:rsid w:val="00CC15CD"/>
    <w:rsid w:val="00CC1638"/>
    <w:rsid w:val="00CC1672"/>
    <w:rsid w:val="00CC17A5"/>
    <w:rsid w:val="00CC31D9"/>
    <w:rsid w:val="00CC32FA"/>
    <w:rsid w:val="00CC41B9"/>
    <w:rsid w:val="00CC4480"/>
    <w:rsid w:val="00CC4C9B"/>
    <w:rsid w:val="00CC4D85"/>
    <w:rsid w:val="00CC501A"/>
    <w:rsid w:val="00CC54F6"/>
    <w:rsid w:val="00CC57F4"/>
    <w:rsid w:val="00CC5A73"/>
    <w:rsid w:val="00CD09BD"/>
    <w:rsid w:val="00CD11C4"/>
    <w:rsid w:val="00CD1427"/>
    <w:rsid w:val="00CD1BF0"/>
    <w:rsid w:val="00CD3397"/>
    <w:rsid w:val="00CD3646"/>
    <w:rsid w:val="00CD423F"/>
    <w:rsid w:val="00CD4570"/>
    <w:rsid w:val="00CD5341"/>
    <w:rsid w:val="00CD5ACA"/>
    <w:rsid w:val="00CD5B55"/>
    <w:rsid w:val="00CD61AE"/>
    <w:rsid w:val="00CD65C4"/>
    <w:rsid w:val="00CD6F84"/>
    <w:rsid w:val="00CD7704"/>
    <w:rsid w:val="00CD7EAE"/>
    <w:rsid w:val="00CE0C05"/>
    <w:rsid w:val="00CE0DBC"/>
    <w:rsid w:val="00CE1632"/>
    <w:rsid w:val="00CE26B9"/>
    <w:rsid w:val="00CE273F"/>
    <w:rsid w:val="00CE3417"/>
    <w:rsid w:val="00CE3889"/>
    <w:rsid w:val="00CE3F4A"/>
    <w:rsid w:val="00CE4257"/>
    <w:rsid w:val="00CE4F9E"/>
    <w:rsid w:val="00CE63A6"/>
    <w:rsid w:val="00CE6C18"/>
    <w:rsid w:val="00CE6D65"/>
    <w:rsid w:val="00CE6DB9"/>
    <w:rsid w:val="00CE7011"/>
    <w:rsid w:val="00CE7D7F"/>
    <w:rsid w:val="00CF0742"/>
    <w:rsid w:val="00CF087B"/>
    <w:rsid w:val="00CF0906"/>
    <w:rsid w:val="00CF0E8C"/>
    <w:rsid w:val="00CF1B3A"/>
    <w:rsid w:val="00CF1BB6"/>
    <w:rsid w:val="00CF1EC8"/>
    <w:rsid w:val="00CF36FA"/>
    <w:rsid w:val="00CF388D"/>
    <w:rsid w:val="00CF3D4F"/>
    <w:rsid w:val="00CF574C"/>
    <w:rsid w:val="00CF58AD"/>
    <w:rsid w:val="00CF5AEF"/>
    <w:rsid w:val="00CF5B84"/>
    <w:rsid w:val="00CF5DDA"/>
    <w:rsid w:val="00CF646A"/>
    <w:rsid w:val="00CF6DEA"/>
    <w:rsid w:val="00CF6FC1"/>
    <w:rsid w:val="00CF7FCE"/>
    <w:rsid w:val="00D0063F"/>
    <w:rsid w:val="00D018F9"/>
    <w:rsid w:val="00D01C96"/>
    <w:rsid w:val="00D0274A"/>
    <w:rsid w:val="00D028A3"/>
    <w:rsid w:val="00D03629"/>
    <w:rsid w:val="00D04AE3"/>
    <w:rsid w:val="00D05C06"/>
    <w:rsid w:val="00D06AB4"/>
    <w:rsid w:val="00D06DB0"/>
    <w:rsid w:val="00D07A9E"/>
    <w:rsid w:val="00D11BD2"/>
    <w:rsid w:val="00D11CCD"/>
    <w:rsid w:val="00D11E59"/>
    <w:rsid w:val="00D11F74"/>
    <w:rsid w:val="00D13ECB"/>
    <w:rsid w:val="00D1460E"/>
    <w:rsid w:val="00D14FFE"/>
    <w:rsid w:val="00D15E53"/>
    <w:rsid w:val="00D164DC"/>
    <w:rsid w:val="00D16FAD"/>
    <w:rsid w:val="00D171F5"/>
    <w:rsid w:val="00D17B35"/>
    <w:rsid w:val="00D2005D"/>
    <w:rsid w:val="00D201F6"/>
    <w:rsid w:val="00D208CE"/>
    <w:rsid w:val="00D20F2C"/>
    <w:rsid w:val="00D233B0"/>
    <w:rsid w:val="00D23DFF"/>
    <w:rsid w:val="00D246C0"/>
    <w:rsid w:val="00D24734"/>
    <w:rsid w:val="00D24F32"/>
    <w:rsid w:val="00D25184"/>
    <w:rsid w:val="00D25AA0"/>
    <w:rsid w:val="00D26078"/>
    <w:rsid w:val="00D262CC"/>
    <w:rsid w:val="00D2686D"/>
    <w:rsid w:val="00D26DD7"/>
    <w:rsid w:val="00D27A9E"/>
    <w:rsid w:val="00D301E7"/>
    <w:rsid w:val="00D30ED5"/>
    <w:rsid w:val="00D310A7"/>
    <w:rsid w:val="00D313C4"/>
    <w:rsid w:val="00D3167D"/>
    <w:rsid w:val="00D32BBC"/>
    <w:rsid w:val="00D32E0B"/>
    <w:rsid w:val="00D32F83"/>
    <w:rsid w:val="00D33C1D"/>
    <w:rsid w:val="00D33D2B"/>
    <w:rsid w:val="00D34814"/>
    <w:rsid w:val="00D348D3"/>
    <w:rsid w:val="00D34D9E"/>
    <w:rsid w:val="00D351C9"/>
    <w:rsid w:val="00D35395"/>
    <w:rsid w:val="00D3590A"/>
    <w:rsid w:val="00D3591D"/>
    <w:rsid w:val="00D35FEC"/>
    <w:rsid w:val="00D36040"/>
    <w:rsid w:val="00D36402"/>
    <w:rsid w:val="00D3657C"/>
    <w:rsid w:val="00D368CB"/>
    <w:rsid w:val="00D36BF7"/>
    <w:rsid w:val="00D37336"/>
    <w:rsid w:val="00D37D8A"/>
    <w:rsid w:val="00D4063E"/>
    <w:rsid w:val="00D410E9"/>
    <w:rsid w:val="00D413C9"/>
    <w:rsid w:val="00D42320"/>
    <w:rsid w:val="00D42492"/>
    <w:rsid w:val="00D4258A"/>
    <w:rsid w:val="00D42942"/>
    <w:rsid w:val="00D42C98"/>
    <w:rsid w:val="00D4312E"/>
    <w:rsid w:val="00D432CA"/>
    <w:rsid w:val="00D4347B"/>
    <w:rsid w:val="00D439D0"/>
    <w:rsid w:val="00D43D51"/>
    <w:rsid w:val="00D44B91"/>
    <w:rsid w:val="00D44DD2"/>
    <w:rsid w:val="00D4525F"/>
    <w:rsid w:val="00D4537E"/>
    <w:rsid w:val="00D454AA"/>
    <w:rsid w:val="00D458DE"/>
    <w:rsid w:val="00D459AE"/>
    <w:rsid w:val="00D464A8"/>
    <w:rsid w:val="00D46718"/>
    <w:rsid w:val="00D46C06"/>
    <w:rsid w:val="00D46E57"/>
    <w:rsid w:val="00D46ED3"/>
    <w:rsid w:val="00D479A3"/>
    <w:rsid w:val="00D479B1"/>
    <w:rsid w:val="00D50D0D"/>
    <w:rsid w:val="00D5146B"/>
    <w:rsid w:val="00D517D6"/>
    <w:rsid w:val="00D520F6"/>
    <w:rsid w:val="00D5275D"/>
    <w:rsid w:val="00D52BE2"/>
    <w:rsid w:val="00D53AC0"/>
    <w:rsid w:val="00D54698"/>
    <w:rsid w:val="00D54F8B"/>
    <w:rsid w:val="00D55484"/>
    <w:rsid w:val="00D55D50"/>
    <w:rsid w:val="00D56FE6"/>
    <w:rsid w:val="00D570D0"/>
    <w:rsid w:val="00D6043E"/>
    <w:rsid w:val="00D60917"/>
    <w:rsid w:val="00D60E3E"/>
    <w:rsid w:val="00D6169C"/>
    <w:rsid w:val="00D619FE"/>
    <w:rsid w:val="00D6211D"/>
    <w:rsid w:val="00D628AA"/>
    <w:rsid w:val="00D63D12"/>
    <w:rsid w:val="00D63D95"/>
    <w:rsid w:val="00D63EED"/>
    <w:rsid w:val="00D6410A"/>
    <w:rsid w:val="00D64ACB"/>
    <w:rsid w:val="00D64F40"/>
    <w:rsid w:val="00D651E4"/>
    <w:rsid w:val="00D655D0"/>
    <w:rsid w:val="00D65809"/>
    <w:rsid w:val="00D658AB"/>
    <w:rsid w:val="00D65AAF"/>
    <w:rsid w:val="00D6676B"/>
    <w:rsid w:val="00D66B82"/>
    <w:rsid w:val="00D67DC4"/>
    <w:rsid w:val="00D67F76"/>
    <w:rsid w:val="00D72DBE"/>
    <w:rsid w:val="00D730F9"/>
    <w:rsid w:val="00D73A92"/>
    <w:rsid w:val="00D73B48"/>
    <w:rsid w:val="00D74E7B"/>
    <w:rsid w:val="00D75375"/>
    <w:rsid w:val="00D769C8"/>
    <w:rsid w:val="00D77581"/>
    <w:rsid w:val="00D775D6"/>
    <w:rsid w:val="00D80440"/>
    <w:rsid w:val="00D80F02"/>
    <w:rsid w:val="00D8113A"/>
    <w:rsid w:val="00D81168"/>
    <w:rsid w:val="00D81C98"/>
    <w:rsid w:val="00D81F9E"/>
    <w:rsid w:val="00D8232F"/>
    <w:rsid w:val="00D82D6F"/>
    <w:rsid w:val="00D833E7"/>
    <w:rsid w:val="00D83709"/>
    <w:rsid w:val="00D837C8"/>
    <w:rsid w:val="00D8522E"/>
    <w:rsid w:val="00D857F1"/>
    <w:rsid w:val="00D8588B"/>
    <w:rsid w:val="00D85D30"/>
    <w:rsid w:val="00D86ED0"/>
    <w:rsid w:val="00D8715C"/>
    <w:rsid w:val="00D879B0"/>
    <w:rsid w:val="00D90D8A"/>
    <w:rsid w:val="00D90DC3"/>
    <w:rsid w:val="00D912B0"/>
    <w:rsid w:val="00D9182D"/>
    <w:rsid w:val="00D9202E"/>
    <w:rsid w:val="00D921E5"/>
    <w:rsid w:val="00D93FE1"/>
    <w:rsid w:val="00D949E8"/>
    <w:rsid w:val="00D94A4A"/>
    <w:rsid w:val="00D94F84"/>
    <w:rsid w:val="00D9581D"/>
    <w:rsid w:val="00D95960"/>
    <w:rsid w:val="00D95A42"/>
    <w:rsid w:val="00D95EBF"/>
    <w:rsid w:val="00D97062"/>
    <w:rsid w:val="00D97188"/>
    <w:rsid w:val="00D971D5"/>
    <w:rsid w:val="00D977B0"/>
    <w:rsid w:val="00DA05FD"/>
    <w:rsid w:val="00DA0E20"/>
    <w:rsid w:val="00DA1522"/>
    <w:rsid w:val="00DA22C1"/>
    <w:rsid w:val="00DA2517"/>
    <w:rsid w:val="00DA276F"/>
    <w:rsid w:val="00DA2A1F"/>
    <w:rsid w:val="00DA3140"/>
    <w:rsid w:val="00DA3D61"/>
    <w:rsid w:val="00DA4387"/>
    <w:rsid w:val="00DA43B7"/>
    <w:rsid w:val="00DA4434"/>
    <w:rsid w:val="00DA6582"/>
    <w:rsid w:val="00DA6E90"/>
    <w:rsid w:val="00DA7D3A"/>
    <w:rsid w:val="00DB0EEF"/>
    <w:rsid w:val="00DB14FE"/>
    <w:rsid w:val="00DB1614"/>
    <w:rsid w:val="00DB17D3"/>
    <w:rsid w:val="00DB2CB4"/>
    <w:rsid w:val="00DB38A0"/>
    <w:rsid w:val="00DB426B"/>
    <w:rsid w:val="00DB4441"/>
    <w:rsid w:val="00DB4B76"/>
    <w:rsid w:val="00DB51D8"/>
    <w:rsid w:val="00DB5803"/>
    <w:rsid w:val="00DB5FA7"/>
    <w:rsid w:val="00DB6239"/>
    <w:rsid w:val="00DB6F0D"/>
    <w:rsid w:val="00DB79BE"/>
    <w:rsid w:val="00DB7AC1"/>
    <w:rsid w:val="00DC247E"/>
    <w:rsid w:val="00DC2800"/>
    <w:rsid w:val="00DC3CEE"/>
    <w:rsid w:val="00DC417E"/>
    <w:rsid w:val="00DC4428"/>
    <w:rsid w:val="00DC47D8"/>
    <w:rsid w:val="00DC5CCC"/>
    <w:rsid w:val="00DC5E77"/>
    <w:rsid w:val="00DC6669"/>
    <w:rsid w:val="00DC66FA"/>
    <w:rsid w:val="00DC68AE"/>
    <w:rsid w:val="00DC7313"/>
    <w:rsid w:val="00DC74D9"/>
    <w:rsid w:val="00DC7EA6"/>
    <w:rsid w:val="00DD0DF1"/>
    <w:rsid w:val="00DD1798"/>
    <w:rsid w:val="00DD1B6C"/>
    <w:rsid w:val="00DD3192"/>
    <w:rsid w:val="00DD389C"/>
    <w:rsid w:val="00DD3B10"/>
    <w:rsid w:val="00DD3BB8"/>
    <w:rsid w:val="00DD3D2E"/>
    <w:rsid w:val="00DD4FE9"/>
    <w:rsid w:val="00DD55AA"/>
    <w:rsid w:val="00DD5AD4"/>
    <w:rsid w:val="00DD6306"/>
    <w:rsid w:val="00DD68CA"/>
    <w:rsid w:val="00DD6AB7"/>
    <w:rsid w:val="00DD6E9F"/>
    <w:rsid w:val="00DE0539"/>
    <w:rsid w:val="00DE0860"/>
    <w:rsid w:val="00DE1A09"/>
    <w:rsid w:val="00DE218D"/>
    <w:rsid w:val="00DE2469"/>
    <w:rsid w:val="00DE26A0"/>
    <w:rsid w:val="00DE26F6"/>
    <w:rsid w:val="00DE2AC0"/>
    <w:rsid w:val="00DE3194"/>
    <w:rsid w:val="00DE32F3"/>
    <w:rsid w:val="00DE39E2"/>
    <w:rsid w:val="00DE3BFB"/>
    <w:rsid w:val="00DE409E"/>
    <w:rsid w:val="00DE42FB"/>
    <w:rsid w:val="00DE4359"/>
    <w:rsid w:val="00DE4C1F"/>
    <w:rsid w:val="00DE6319"/>
    <w:rsid w:val="00DE64F6"/>
    <w:rsid w:val="00DE65E0"/>
    <w:rsid w:val="00DE682B"/>
    <w:rsid w:val="00DE6A8D"/>
    <w:rsid w:val="00DE73F2"/>
    <w:rsid w:val="00DE7540"/>
    <w:rsid w:val="00DE7C2D"/>
    <w:rsid w:val="00DF0048"/>
    <w:rsid w:val="00DF0BCB"/>
    <w:rsid w:val="00DF3BA4"/>
    <w:rsid w:val="00DF3CDD"/>
    <w:rsid w:val="00DF441D"/>
    <w:rsid w:val="00DF4823"/>
    <w:rsid w:val="00DF49DF"/>
    <w:rsid w:val="00DF52CA"/>
    <w:rsid w:val="00DF7392"/>
    <w:rsid w:val="00DF7BDF"/>
    <w:rsid w:val="00E001AB"/>
    <w:rsid w:val="00E01322"/>
    <w:rsid w:val="00E0151D"/>
    <w:rsid w:val="00E01867"/>
    <w:rsid w:val="00E01FCC"/>
    <w:rsid w:val="00E02826"/>
    <w:rsid w:val="00E02B9A"/>
    <w:rsid w:val="00E03755"/>
    <w:rsid w:val="00E040B4"/>
    <w:rsid w:val="00E04B9A"/>
    <w:rsid w:val="00E05E0A"/>
    <w:rsid w:val="00E05EC7"/>
    <w:rsid w:val="00E05F06"/>
    <w:rsid w:val="00E067F2"/>
    <w:rsid w:val="00E06BA1"/>
    <w:rsid w:val="00E10FF5"/>
    <w:rsid w:val="00E11AC4"/>
    <w:rsid w:val="00E120D5"/>
    <w:rsid w:val="00E121EA"/>
    <w:rsid w:val="00E1226C"/>
    <w:rsid w:val="00E122C3"/>
    <w:rsid w:val="00E12765"/>
    <w:rsid w:val="00E1447A"/>
    <w:rsid w:val="00E14D98"/>
    <w:rsid w:val="00E160B6"/>
    <w:rsid w:val="00E207B6"/>
    <w:rsid w:val="00E2091D"/>
    <w:rsid w:val="00E21C6C"/>
    <w:rsid w:val="00E21D7B"/>
    <w:rsid w:val="00E22490"/>
    <w:rsid w:val="00E22946"/>
    <w:rsid w:val="00E23223"/>
    <w:rsid w:val="00E23D24"/>
    <w:rsid w:val="00E2474E"/>
    <w:rsid w:val="00E24EB0"/>
    <w:rsid w:val="00E2656E"/>
    <w:rsid w:val="00E26839"/>
    <w:rsid w:val="00E26C28"/>
    <w:rsid w:val="00E271AA"/>
    <w:rsid w:val="00E27B5E"/>
    <w:rsid w:val="00E3011D"/>
    <w:rsid w:val="00E31A69"/>
    <w:rsid w:val="00E32630"/>
    <w:rsid w:val="00E3297F"/>
    <w:rsid w:val="00E3301B"/>
    <w:rsid w:val="00E33233"/>
    <w:rsid w:val="00E349A8"/>
    <w:rsid w:val="00E35331"/>
    <w:rsid w:val="00E355AE"/>
    <w:rsid w:val="00E365A9"/>
    <w:rsid w:val="00E36B3C"/>
    <w:rsid w:val="00E37D25"/>
    <w:rsid w:val="00E37DDF"/>
    <w:rsid w:val="00E37F74"/>
    <w:rsid w:val="00E41111"/>
    <w:rsid w:val="00E41E21"/>
    <w:rsid w:val="00E432EB"/>
    <w:rsid w:val="00E4349E"/>
    <w:rsid w:val="00E436AA"/>
    <w:rsid w:val="00E43D35"/>
    <w:rsid w:val="00E43D4B"/>
    <w:rsid w:val="00E444D3"/>
    <w:rsid w:val="00E453C7"/>
    <w:rsid w:val="00E45943"/>
    <w:rsid w:val="00E45B9F"/>
    <w:rsid w:val="00E46BFE"/>
    <w:rsid w:val="00E50687"/>
    <w:rsid w:val="00E51091"/>
    <w:rsid w:val="00E517C4"/>
    <w:rsid w:val="00E53F9D"/>
    <w:rsid w:val="00E54456"/>
    <w:rsid w:val="00E54F83"/>
    <w:rsid w:val="00E551F2"/>
    <w:rsid w:val="00E55A71"/>
    <w:rsid w:val="00E56237"/>
    <w:rsid w:val="00E566A9"/>
    <w:rsid w:val="00E56B78"/>
    <w:rsid w:val="00E57140"/>
    <w:rsid w:val="00E57D0C"/>
    <w:rsid w:val="00E57F42"/>
    <w:rsid w:val="00E57FCF"/>
    <w:rsid w:val="00E60FF0"/>
    <w:rsid w:val="00E615CE"/>
    <w:rsid w:val="00E6269E"/>
    <w:rsid w:val="00E632FC"/>
    <w:rsid w:val="00E6370A"/>
    <w:rsid w:val="00E63A99"/>
    <w:rsid w:val="00E65B6D"/>
    <w:rsid w:val="00E666E0"/>
    <w:rsid w:val="00E66CCD"/>
    <w:rsid w:val="00E67028"/>
    <w:rsid w:val="00E67048"/>
    <w:rsid w:val="00E6721E"/>
    <w:rsid w:val="00E705CC"/>
    <w:rsid w:val="00E71B89"/>
    <w:rsid w:val="00E71D44"/>
    <w:rsid w:val="00E72673"/>
    <w:rsid w:val="00E72A20"/>
    <w:rsid w:val="00E72B5D"/>
    <w:rsid w:val="00E72BDE"/>
    <w:rsid w:val="00E72EA9"/>
    <w:rsid w:val="00E73B62"/>
    <w:rsid w:val="00E7547D"/>
    <w:rsid w:val="00E75B47"/>
    <w:rsid w:val="00E75D0B"/>
    <w:rsid w:val="00E76905"/>
    <w:rsid w:val="00E76F99"/>
    <w:rsid w:val="00E7710F"/>
    <w:rsid w:val="00E77E9E"/>
    <w:rsid w:val="00E81D4C"/>
    <w:rsid w:val="00E82FA4"/>
    <w:rsid w:val="00E82FD1"/>
    <w:rsid w:val="00E83266"/>
    <w:rsid w:val="00E836B1"/>
    <w:rsid w:val="00E845DB"/>
    <w:rsid w:val="00E84650"/>
    <w:rsid w:val="00E84695"/>
    <w:rsid w:val="00E84F46"/>
    <w:rsid w:val="00E84FD3"/>
    <w:rsid w:val="00E86A76"/>
    <w:rsid w:val="00E86B19"/>
    <w:rsid w:val="00E877CC"/>
    <w:rsid w:val="00E87CC1"/>
    <w:rsid w:val="00E87E3B"/>
    <w:rsid w:val="00E912D3"/>
    <w:rsid w:val="00E930BF"/>
    <w:rsid w:val="00E9381D"/>
    <w:rsid w:val="00E944B7"/>
    <w:rsid w:val="00E94926"/>
    <w:rsid w:val="00E95B8F"/>
    <w:rsid w:val="00E95FBE"/>
    <w:rsid w:val="00E96F3D"/>
    <w:rsid w:val="00E9715D"/>
    <w:rsid w:val="00E97BDC"/>
    <w:rsid w:val="00E97F07"/>
    <w:rsid w:val="00EA0785"/>
    <w:rsid w:val="00EA135D"/>
    <w:rsid w:val="00EA19C8"/>
    <w:rsid w:val="00EA225C"/>
    <w:rsid w:val="00EA3553"/>
    <w:rsid w:val="00EA3839"/>
    <w:rsid w:val="00EA4496"/>
    <w:rsid w:val="00EA499F"/>
    <w:rsid w:val="00EA4B37"/>
    <w:rsid w:val="00EA4C7D"/>
    <w:rsid w:val="00EA5178"/>
    <w:rsid w:val="00EA55F9"/>
    <w:rsid w:val="00EA57DB"/>
    <w:rsid w:val="00EA6544"/>
    <w:rsid w:val="00EA6625"/>
    <w:rsid w:val="00EA6986"/>
    <w:rsid w:val="00EA7D62"/>
    <w:rsid w:val="00EB0054"/>
    <w:rsid w:val="00EB0440"/>
    <w:rsid w:val="00EB04B5"/>
    <w:rsid w:val="00EB0623"/>
    <w:rsid w:val="00EB0A1D"/>
    <w:rsid w:val="00EB17E6"/>
    <w:rsid w:val="00EB1E33"/>
    <w:rsid w:val="00EB361E"/>
    <w:rsid w:val="00EB3859"/>
    <w:rsid w:val="00EB4CE3"/>
    <w:rsid w:val="00EB57CB"/>
    <w:rsid w:val="00EB62C1"/>
    <w:rsid w:val="00EB7864"/>
    <w:rsid w:val="00EB7AAD"/>
    <w:rsid w:val="00EB7F73"/>
    <w:rsid w:val="00EC01D0"/>
    <w:rsid w:val="00EC0324"/>
    <w:rsid w:val="00EC0D6D"/>
    <w:rsid w:val="00EC0F5D"/>
    <w:rsid w:val="00EC12C0"/>
    <w:rsid w:val="00EC12CA"/>
    <w:rsid w:val="00EC1721"/>
    <w:rsid w:val="00EC187A"/>
    <w:rsid w:val="00EC2322"/>
    <w:rsid w:val="00EC29A0"/>
    <w:rsid w:val="00EC379A"/>
    <w:rsid w:val="00EC4E49"/>
    <w:rsid w:val="00EC52ED"/>
    <w:rsid w:val="00EC5BB0"/>
    <w:rsid w:val="00EC5CF9"/>
    <w:rsid w:val="00EC5E67"/>
    <w:rsid w:val="00EC6014"/>
    <w:rsid w:val="00EC60A9"/>
    <w:rsid w:val="00EC670D"/>
    <w:rsid w:val="00EC71AB"/>
    <w:rsid w:val="00EC780E"/>
    <w:rsid w:val="00EC7AFF"/>
    <w:rsid w:val="00EC7F5D"/>
    <w:rsid w:val="00ED092A"/>
    <w:rsid w:val="00ED0BD6"/>
    <w:rsid w:val="00ED1645"/>
    <w:rsid w:val="00ED1C0F"/>
    <w:rsid w:val="00ED1DBC"/>
    <w:rsid w:val="00ED22A1"/>
    <w:rsid w:val="00ED3329"/>
    <w:rsid w:val="00ED38E9"/>
    <w:rsid w:val="00ED3A29"/>
    <w:rsid w:val="00ED4455"/>
    <w:rsid w:val="00ED4DDC"/>
    <w:rsid w:val="00ED57C0"/>
    <w:rsid w:val="00ED5D81"/>
    <w:rsid w:val="00ED62FC"/>
    <w:rsid w:val="00ED6CDA"/>
    <w:rsid w:val="00ED6CE5"/>
    <w:rsid w:val="00ED6D70"/>
    <w:rsid w:val="00EE08F3"/>
    <w:rsid w:val="00EE16B9"/>
    <w:rsid w:val="00EE1A33"/>
    <w:rsid w:val="00EE2949"/>
    <w:rsid w:val="00EE3290"/>
    <w:rsid w:val="00EE3CA6"/>
    <w:rsid w:val="00EE48ED"/>
    <w:rsid w:val="00EE4BE9"/>
    <w:rsid w:val="00EE4E70"/>
    <w:rsid w:val="00EE5129"/>
    <w:rsid w:val="00EE523C"/>
    <w:rsid w:val="00EE5E2D"/>
    <w:rsid w:val="00EE73F7"/>
    <w:rsid w:val="00EF01C9"/>
    <w:rsid w:val="00EF09D0"/>
    <w:rsid w:val="00EF0D67"/>
    <w:rsid w:val="00EF137C"/>
    <w:rsid w:val="00EF2535"/>
    <w:rsid w:val="00EF2A50"/>
    <w:rsid w:val="00EF39B5"/>
    <w:rsid w:val="00EF4766"/>
    <w:rsid w:val="00EF4F14"/>
    <w:rsid w:val="00EF4F45"/>
    <w:rsid w:val="00EF6521"/>
    <w:rsid w:val="00EF6976"/>
    <w:rsid w:val="00EF7365"/>
    <w:rsid w:val="00EF7C6C"/>
    <w:rsid w:val="00EF7F68"/>
    <w:rsid w:val="00F00142"/>
    <w:rsid w:val="00F00462"/>
    <w:rsid w:val="00F00BD0"/>
    <w:rsid w:val="00F01D89"/>
    <w:rsid w:val="00F01DD9"/>
    <w:rsid w:val="00F023C4"/>
    <w:rsid w:val="00F0303C"/>
    <w:rsid w:val="00F0347C"/>
    <w:rsid w:val="00F039E6"/>
    <w:rsid w:val="00F0413C"/>
    <w:rsid w:val="00F043C9"/>
    <w:rsid w:val="00F046CC"/>
    <w:rsid w:val="00F048B1"/>
    <w:rsid w:val="00F05797"/>
    <w:rsid w:val="00F05A91"/>
    <w:rsid w:val="00F05C41"/>
    <w:rsid w:val="00F068E1"/>
    <w:rsid w:val="00F06E3E"/>
    <w:rsid w:val="00F06E79"/>
    <w:rsid w:val="00F071A9"/>
    <w:rsid w:val="00F07B7C"/>
    <w:rsid w:val="00F10DC7"/>
    <w:rsid w:val="00F11F92"/>
    <w:rsid w:val="00F1215B"/>
    <w:rsid w:val="00F12CBE"/>
    <w:rsid w:val="00F1463D"/>
    <w:rsid w:val="00F14719"/>
    <w:rsid w:val="00F15D3C"/>
    <w:rsid w:val="00F16ECD"/>
    <w:rsid w:val="00F178C4"/>
    <w:rsid w:val="00F17B5A"/>
    <w:rsid w:val="00F17E87"/>
    <w:rsid w:val="00F20490"/>
    <w:rsid w:val="00F20A68"/>
    <w:rsid w:val="00F21209"/>
    <w:rsid w:val="00F227D5"/>
    <w:rsid w:val="00F23BE5"/>
    <w:rsid w:val="00F24028"/>
    <w:rsid w:val="00F241C5"/>
    <w:rsid w:val="00F25A89"/>
    <w:rsid w:val="00F26194"/>
    <w:rsid w:val="00F26D78"/>
    <w:rsid w:val="00F27775"/>
    <w:rsid w:val="00F27F6C"/>
    <w:rsid w:val="00F315D7"/>
    <w:rsid w:val="00F3194C"/>
    <w:rsid w:val="00F323B5"/>
    <w:rsid w:val="00F32FCE"/>
    <w:rsid w:val="00F33F66"/>
    <w:rsid w:val="00F345AD"/>
    <w:rsid w:val="00F34A80"/>
    <w:rsid w:val="00F364BF"/>
    <w:rsid w:val="00F3681C"/>
    <w:rsid w:val="00F370E0"/>
    <w:rsid w:val="00F37302"/>
    <w:rsid w:val="00F37925"/>
    <w:rsid w:val="00F41386"/>
    <w:rsid w:val="00F418A1"/>
    <w:rsid w:val="00F421A4"/>
    <w:rsid w:val="00F42B7D"/>
    <w:rsid w:val="00F43D81"/>
    <w:rsid w:val="00F4416E"/>
    <w:rsid w:val="00F4417E"/>
    <w:rsid w:val="00F452E1"/>
    <w:rsid w:val="00F456C3"/>
    <w:rsid w:val="00F45C90"/>
    <w:rsid w:val="00F45D3E"/>
    <w:rsid w:val="00F45EC6"/>
    <w:rsid w:val="00F45F5C"/>
    <w:rsid w:val="00F46488"/>
    <w:rsid w:val="00F46797"/>
    <w:rsid w:val="00F469AF"/>
    <w:rsid w:val="00F4732E"/>
    <w:rsid w:val="00F47A94"/>
    <w:rsid w:val="00F47B70"/>
    <w:rsid w:val="00F47D4A"/>
    <w:rsid w:val="00F5060F"/>
    <w:rsid w:val="00F506DB"/>
    <w:rsid w:val="00F5089B"/>
    <w:rsid w:val="00F50965"/>
    <w:rsid w:val="00F50CC7"/>
    <w:rsid w:val="00F51181"/>
    <w:rsid w:val="00F512B1"/>
    <w:rsid w:val="00F524EF"/>
    <w:rsid w:val="00F52FA4"/>
    <w:rsid w:val="00F5320F"/>
    <w:rsid w:val="00F5371F"/>
    <w:rsid w:val="00F54266"/>
    <w:rsid w:val="00F5489C"/>
    <w:rsid w:val="00F5566C"/>
    <w:rsid w:val="00F55BAA"/>
    <w:rsid w:val="00F55EC1"/>
    <w:rsid w:val="00F5627F"/>
    <w:rsid w:val="00F5743E"/>
    <w:rsid w:val="00F5747A"/>
    <w:rsid w:val="00F57EFF"/>
    <w:rsid w:val="00F60D91"/>
    <w:rsid w:val="00F60E53"/>
    <w:rsid w:val="00F61239"/>
    <w:rsid w:val="00F61461"/>
    <w:rsid w:val="00F62F2C"/>
    <w:rsid w:val="00F62F54"/>
    <w:rsid w:val="00F636AF"/>
    <w:rsid w:val="00F64372"/>
    <w:rsid w:val="00F647D0"/>
    <w:rsid w:val="00F64939"/>
    <w:rsid w:val="00F649BB"/>
    <w:rsid w:val="00F64DE7"/>
    <w:rsid w:val="00F6507F"/>
    <w:rsid w:val="00F65281"/>
    <w:rsid w:val="00F65794"/>
    <w:rsid w:val="00F666E9"/>
    <w:rsid w:val="00F66857"/>
    <w:rsid w:val="00F668B4"/>
    <w:rsid w:val="00F669DB"/>
    <w:rsid w:val="00F66AB1"/>
    <w:rsid w:val="00F66FCB"/>
    <w:rsid w:val="00F67763"/>
    <w:rsid w:val="00F67B02"/>
    <w:rsid w:val="00F705EE"/>
    <w:rsid w:val="00F716B8"/>
    <w:rsid w:val="00F72844"/>
    <w:rsid w:val="00F72A47"/>
    <w:rsid w:val="00F72F57"/>
    <w:rsid w:val="00F73115"/>
    <w:rsid w:val="00F731A3"/>
    <w:rsid w:val="00F7575A"/>
    <w:rsid w:val="00F75DDD"/>
    <w:rsid w:val="00F77154"/>
    <w:rsid w:val="00F7789A"/>
    <w:rsid w:val="00F80628"/>
    <w:rsid w:val="00F818FE"/>
    <w:rsid w:val="00F822F9"/>
    <w:rsid w:val="00F826BC"/>
    <w:rsid w:val="00F8287F"/>
    <w:rsid w:val="00F8307E"/>
    <w:rsid w:val="00F830B5"/>
    <w:rsid w:val="00F83474"/>
    <w:rsid w:val="00F83D4A"/>
    <w:rsid w:val="00F83DEF"/>
    <w:rsid w:val="00F848AA"/>
    <w:rsid w:val="00F84A17"/>
    <w:rsid w:val="00F859D7"/>
    <w:rsid w:val="00F86DA4"/>
    <w:rsid w:val="00F87790"/>
    <w:rsid w:val="00F87B21"/>
    <w:rsid w:val="00F90E32"/>
    <w:rsid w:val="00F90F93"/>
    <w:rsid w:val="00F9102F"/>
    <w:rsid w:val="00F915A4"/>
    <w:rsid w:val="00F916D3"/>
    <w:rsid w:val="00F9183D"/>
    <w:rsid w:val="00F91B4A"/>
    <w:rsid w:val="00F9280C"/>
    <w:rsid w:val="00F92BE1"/>
    <w:rsid w:val="00F92CEB"/>
    <w:rsid w:val="00F937A9"/>
    <w:rsid w:val="00F93F3F"/>
    <w:rsid w:val="00F94208"/>
    <w:rsid w:val="00F944BE"/>
    <w:rsid w:val="00F949C9"/>
    <w:rsid w:val="00F94B6D"/>
    <w:rsid w:val="00F95C11"/>
    <w:rsid w:val="00F970CE"/>
    <w:rsid w:val="00F97835"/>
    <w:rsid w:val="00F97B1D"/>
    <w:rsid w:val="00FA0D4A"/>
    <w:rsid w:val="00FA0F8D"/>
    <w:rsid w:val="00FA10CD"/>
    <w:rsid w:val="00FA1311"/>
    <w:rsid w:val="00FA14BF"/>
    <w:rsid w:val="00FA2003"/>
    <w:rsid w:val="00FA25C2"/>
    <w:rsid w:val="00FA26DC"/>
    <w:rsid w:val="00FA37C2"/>
    <w:rsid w:val="00FA3818"/>
    <w:rsid w:val="00FA39A0"/>
    <w:rsid w:val="00FA5CF3"/>
    <w:rsid w:val="00FA5EAA"/>
    <w:rsid w:val="00FA647C"/>
    <w:rsid w:val="00FA64E4"/>
    <w:rsid w:val="00FA7005"/>
    <w:rsid w:val="00FA7131"/>
    <w:rsid w:val="00FA7D41"/>
    <w:rsid w:val="00FA7EAD"/>
    <w:rsid w:val="00FB0134"/>
    <w:rsid w:val="00FB0416"/>
    <w:rsid w:val="00FB0783"/>
    <w:rsid w:val="00FB17AE"/>
    <w:rsid w:val="00FB1BAC"/>
    <w:rsid w:val="00FB23C7"/>
    <w:rsid w:val="00FB277E"/>
    <w:rsid w:val="00FB292E"/>
    <w:rsid w:val="00FB36E6"/>
    <w:rsid w:val="00FB3B24"/>
    <w:rsid w:val="00FB4EAD"/>
    <w:rsid w:val="00FB656B"/>
    <w:rsid w:val="00FB6ADC"/>
    <w:rsid w:val="00FB6ED0"/>
    <w:rsid w:val="00FB7391"/>
    <w:rsid w:val="00FB7617"/>
    <w:rsid w:val="00FB7BB4"/>
    <w:rsid w:val="00FC119D"/>
    <w:rsid w:val="00FC130F"/>
    <w:rsid w:val="00FC1914"/>
    <w:rsid w:val="00FC1EA2"/>
    <w:rsid w:val="00FC2237"/>
    <w:rsid w:val="00FC24BC"/>
    <w:rsid w:val="00FC4D69"/>
    <w:rsid w:val="00FC4F50"/>
    <w:rsid w:val="00FC50C8"/>
    <w:rsid w:val="00FC5B18"/>
    <w:rsid w:val="00FC5F87"/>
    <w:rsid w:val="00FC60B0"/>
    <w:rsid w:val="00FC63DF"/>
    <w:rsid w:val="00FC7EF3"/>
    <w:rsid w:val="00FD075D"/>
    <w:rsid w:val="00FD10B2"/>
    <w:rsid w:val="00FD1708"/>
    <w:rsid w:val="00FD2699"/>
    <w:rsid w:val="00FD3139"/>
    <w:rsid w:val="00FD3332"/>
    <w:rsid w:val="00FD405C"/>
    <w:rsid w:val="00FD56D9"/>
    <w:rsid w:val="00FD6C91"/>
    <w:rsid w:val="00FE09C2"/>
    <w:rsid w:val="00FE0D10"/>
    <w:rsid w:val="00FE2166"/>
    <w:rsid w:val="00FE2518"/>
    <w:rsid w:val="00FE270A"/>
    <w:rsid w:val="00FE2714"/>
    <w:rsid w:val="00FE296C"/>
    <w:rsid w:val="00FE29A0"/>
    <w:rsid w:val="00FE31D5"/>
    <w:rsid w:val="00FE3384"/>
    <w:rsid w:val="00FE470C"/>
    <w:rsid w:val="00FE483A"/>
    <w:rsid w:val="00FE54E6"/>
    <w:rsid w:val="00FE6616"/>
    <w:rsid w:val="00FE6E64"/>
    <w:rsid w:val="00FE6FB6"/>
    <w:rsid w:val="00FE6FB9"/>
    <w:rsid w:val="00FE755C"/>
    <w:rsid w:val="00FE75CD"/>
    <w:rsid w:val="00FE776C"/>
    <w:rsid w:val="00FE7EF1"/>
    <w:rsid w:val="00FF0247"/>
    <w:rsid w:val="00FF320B"/>
    <w:rsid w:val="00FF3C30"/>
    <w:rsid w:val="00FF3C88"/>
    <w:rsid w:val="00FF3CD7"/>
    <w:rsid w:val="00FF3DCB"/>
    <w:rsid w:val="00FF44E2"/>
    <w:rsid w:val="00FF48F4"/>
    <w:rsid w:val="00FF4B00"/>
    <w:rsid w:val="00FF4BC5"/>
    <w:rsid w:val="00FF5BE5"/>
    <w:rsid w:val="00FF6975"/>
    <w:rsid w:val="00FF6C90"/>
    <w:rsid w:val="00FF7D9B"/>
    <w:rsid w:val="02EC2122"/>
    <w:rsid w:val="1072B6AC"/>
    <w:rsid w:val="3A10C18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A4707"/>
  <w15:chartTrackingRefBased/>
  <w15:docId w15:val="{3CF0D19C-0447-4D29-981C-469FCC024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9AF"/>
    <w:pPr>
      <w:jc w:val="both"/>
    </w:pPr>
    <w:rPr>
      <w:sz w:val="20"/>
      <w:szCs w:val="20"/>
    </w:rPr>
  </w:style>
  <w:style w:type="paragraph" w:styleId="Titre1">
    <w:name w:val="heading 1"/>
    <w:basedOn w:val="Normal"/>
    <w:next w:val="Normal"/>
    <w:link w:val="Titre1Car"/>
    <w:qFormat/>
    <w:rsid w:val="00F3681C"/>
    <w:pPr>
      <w:keepNext/>
      <w:keepLines/>
      <w:spacing w:before="240" w:after="120" w:line="360" w:lineRule="auto"/>
      <w:outlineLvl w:val="0"/>
    </w:pPr>
    <w:rPr>
      <w:rFonts w:ascii="Inter ExtraBold" w:eastAsiaTheme="majorEastAsia" w:hAnsi="Inter ExtraBold" w:cstheme="majorBidi"/>
      <w:caps/>
      <w:color w:val="031A03" w:themeColor="text1"/>
      <w:sz w:val="28"/>
      <w:szCs w:val="36"/>
    </w:rPr>
  </w:style>
  <w:style w:type="paragraph" w:styleId="Titre2">
    <w:name w:val="heading 2"/>
    <w:basedOn w:val="Normal"/>
    <w:next w:val="Normal"/>
    <w:link w:val="Titre2Car"/>
    <w:uiPriority w:val="9"/>
    <w:unhideWhenUsed/>
    <w:qFormat/>
    <w:rsid w:val="00B35C85"/>
    <w:pPr>
      <w:keepNext/>
      <w:keepLines/>
      <w:spacing w:before="160" w:after="120"/>
      <w:outlineLvl w:val="1"/>
    </w:pPr>
    <w:rPr>
      <w:rFonts w:ascii="Inter Bold" w:eastAsiaTheme="majorEastAsia" w:hAnsi="Inter Bold" w:cstheme="majorBidi"/>
      <w:caps/>
      <w:color w:val="333333" w:themeColor="text2"/>
      <w:sz w:val="26"/>
      <w:szCs w:val="28"/>
    </w:rPr>
  </w:style>
  <w:style w:type="paragraph" w:styleId="Titre3">
    <w:name w:val="heading 3"/>
    <w:basedOn w:val="Titre2"/>
    <w:next w:val="Normal"/>
    <w:link w:val="Titre3Car"/>
    <w:unhideWhenUsed/>
    <w:qFormat/>
    <w:rsid w:val="0037290A"/>
    <w:pPr>
      <w:numPr>
        <w:ilvl w:val="2"/>
        <w:numId w:val="2"/>
      </w:numPr>
      <w:outlineLvl w:val="2"/>
    </w:pPr>
    <w:rPr>
      <w:color w:val="66CC33" w:themeColor="accent1"/>
      <w:sz w:val="20"/>
    </w:rPr>
  </w:style>
  <w:style w:type="paragraph" w:styleId="Titre4">
    <w:name w:val="heading 4"/>
    <w:basedOn w:val="Normal"/>
    <w:next w:val="Normal"/>
    <w:link w:val="Titre4Car"/>
    <w:uiPriority w:val="9"/>
    <w:unhideWhenUsed/>
    <w:qFormat/>
    <w:rsid w:val="00DC5E77"/>
    <w:pPr>
      <w:numPr>
        <w:ilvl w:val="3"/>
        <w:numId w:val="2"/>
      </w:numPr>
      <w:outlineLvl w:val="3"/>
    </w:pPr>
    <w:rPr>
      <w:rFonts w:ascii="Inter SemiBold" w:eastAsia="MS Mincho" w:hAnsi="Inter SemiBold"/>
      <w:bCs/>
      <w:caps/>
    </w:rPr>
  </w:style>
  <w:style w:type="paragraph" w:styleId="Titre5">
    <w:name w:val="heading 5"/>
    <w:basedOn w:val="Paragraphedeliste"/>
    <w:next w:val="Normal"/>
    <w:link w:val="Titre5Car"/>
    <w:uiPriority w:val="9"/>
    <w:unhideWhenUsed/>
    <w:qFormat/>
    <w:rsid w:val="00DC5E77"/>
    <w:pPr>
      <w:numPr>
        <w:ilvl w:val="4"/>
        <w:numId w:val="2"/>
      </w:numPr>
    </w:pPr>
    <w:rPr>
      <w:rFonts w:ascii="Inter Medium" w:hAnsi="Inter Medium"/>
    </w:rPr>
  </w:style>
  <w:style w:type="paragraph" w:styleId="Titre6">
    <w:name w:val="heading 6"/>
    <w:basedOn w:val="Normal"/>
    <w:next w:val="Normal"/>
    <w:link w:val="Titre6Car"/>
    <w:uiPriority w:val="9"/>
    <w:unhideWhenUsed/>
    <w:rsid w:val="00DC5E77"/>
    <w:pPr>
      <w:keepNext/>
      <w:keepLines/>
      <w:numPr>
        <w:ilvl w:val="5"/>
        <w:numId w:val="2"/>
      </w:numPr>
      <w:spacing w:before="40" w:after="0"/>
      <w:outlineLvl w:val="5"/>
    </w:pPr>
    <w:rPr>
      <w:rFonts w:asciiTheme="majorHAnsi" w:eastAsiaTheme="majorEastAsia" w:hAnsiTheme="majorHAnsi" w:cstheme="majorBidi"/>
      <w:color w:val="326519" w:themeColor="accent1" w:themeShade="7F"/>
    </w:rPr>
  </w:style>
  <w:style w:type="paragraph" w:styleId="Titre7">
    <w:name w:val="heading 7"/>
    <w:basedOn w:val="Normal"/>
    <w:next w:val="Normal"/>
    <w:link w:val="Titre7Car"/>
    <w:uiPriority w:val="9"/>
    <w:unhideWhenUsed/>
    <w:rsid w:val="00DC5E77"/>
    <w:pPr>
      <w:keepNext/>
      <w:keepLines/>
      <w:numPr>
        <w:ilvl w:val="6"/>
        <w:numId w:val="2"/>
      </w:numPr>
      <w:spacing w:before="40" w:after="0"/>
      <w:outlineLvl w:val="6"/>
    </w:pPr>
    <w:rPr>
      <w:rFonts w:asciiTheme="majorHAnsi" w:eastAsiaTheme="majorEastAsia" w:hAnsiTheme="majorHAnsi" w:cstheme="majorBidi"/>
      <w:i/>
      <w:iCs/>
      <w:color w:val="326519" w:themeColor="accent1" w:themeShade="7F"/>
    </w:rPr>
  </w:style>
  <w:style w:type="paragraph" w:styleId="Titre8">
    <w:name w:val="heading 8"/>
    <w:basedOn w:val="Normal"/>
    <w:next w:val="Normal"/>
    <w:link w:val="Titre8Car"/>
    <w:uiPriority w:val="9"/>
    <w:semiHidden/>
    <w:unhideWhenUsed/>
    <w:rsid w:val="007A075A"/>
    <w:pPr>
      <w:keepNext/>
      <w:keepLines/>
      <w:numPr>
        <w:ilvl w:val="7"/>
        <w:numId w:val="2"/>
      </w:numPr>
      <w:spacing w:before="40" w:after="0"/>
      <w:outlineLvl w:val="7"/>
    </w:pPr>
    <w:rPr>
      <w:rFonts w:asciiTheme="majorHAnsi" w:eastAsiaTheme="majorEastAsia" w:hAnsiTheme="majorHAnsi" w:cstheme="majorBidi"/>
      <w:color w:val="0A5B0A" w:themeColor="text1" w:themeTint="D8"/>
      <w:sz w:val="21"/>
      <w:szCs w:val="21"/>
    </w:rPr>
  </w:style>
  <w:style w:type="paragraph" w:styleId="Titre9">
    <w:name w:val="heading 9"/>
    <w:basedOn w:val="Normal"/>
    <w:next w:val="Normal"/>
    <w:link w:val="Titre9Car"/>
    <w:uiPriority w:val="9"/>
    <w:semiHidden/>
    <w:unhideWhenUsed/>
    <w:qFormat/>
    <w:rsid w:val="007A075A"/>
    <w:pPr>
      <w:keepNext/>
      <w:keepLines/>
      <w:numPr>
        <w:ilvl w:val="8"/>
        <w:numId w:val="2"/>
      </w:numPr>
      <w:spacing w:before="40" w:after="0"/>
      <w:outlineLvl w:val="8"/>
    </w:pPr>
    <w:rPr>
      <w:rFonts w:asciiTheme="majorHAnsi" w:eastAsiaTheme="majorEastAsia" w:hAnsiTheme="majorHAnsi" w:cstheme="majorBidi"/>
      <w:i/>
      <w:iCs/>
      <w:color w:val="0A5B0A"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41B81"/>
    <w:pPr>
      <w:tabs>
        <w:tab w:val="center" w:pos="4536"/>
        <w:tab w:val="right" w:pos="9072"/>
      </w:tabs>
      <w:spacing w:after="0" w:line="240" w:lineRule="auto"/>
    </w:pPr>
  </w:style>
  <w:style w:type="character" w:customStyle="1" w:styleId="En-tteCar">
    <w:name w:val="En-tête Car"/>
    <w:basedOn w:val="Policepardfaut"/>
    <w:link w:val="En-tte"/>
    <w:uiPriority w:val="99"/>
    <w:rsid w:val="00141B81"/>
  </w:style>
  <w:style w:type="paragraph" w:styleId="Pieddepage">
    <w:name w:val="footer"/>
    <w:basedOn w:val="Normal"/>
    <w:link w:val="PieddepageCar"/>
    <w:uiPriority w:val="99"/>
    <w:unhideWhenUsed/>
    <w:rsid w:val="00141B8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41B81"/>
  </w:style>
  <w:style w:type="character" w:customStyle="1" w:styleId="Titre1Car">
    <w:name w:val="Titre 1 Car"/>
    <w:basedOn w:val="Policepardfaut"/>
    <w:link w:val="Titre1"/>
    <w:rsid w:val="00F3681C"/>
    <w:rPr>
      <w:rFonts w:ascii="Inter ExtraBold" w:eastAsiaTheme="majorEastAsia" w:hAnsi="Inter ExtraBold" w:cstheme="majorBidi"/>
      <w:caps/>
      <w:color w:val="031A03" w:themeColor="text1"/>
      <w:sz w:val="28"/>
      <w:szCs w:val="36"/>
    </w:rPr>
  </w:style>
  <w:style w:type="paragraph" w:styleId="En-ttedetabledesmatires">
    <w:name w:val="TOC Heading"/>
    <w:basedOn w:val="Titre1"/>
    <w:next w:val="Normal"/>
    <w:uiPriority w:val="39"/>
    <w:unhideWhenUsed/>
    <w:qFormat/>
    <w:rsid w:val="00DC5E77"/>
    <w:pPr>
      <w:outlineLvl w:val="9"/>
    </w:pPr>
    <w:rPr>
      <w:lang w:eastAsia="fr-FR"/>
    </w:rPr>
  </w:style>
  <w:style w:type="character" w:customStyle="1" w:styleId="Titre2Car">
    <w:name w:val="Titre 2 Car"/>
    <w:basedOn w:val="Policepardfaut"/>
    <w:link w:val="Titre2"/>
    <w:uiPriority w:val="9"/>
    <w:rsid w:val="00FB656B"/>
    <w:rPr>
      <w:rFonts w:ascii="Inter Bold" w:eastAsiaTheme="majorEastAsia" w:hAnsi="Inter Bold" w:cstheme="majorBidi"/>
      <w:caps/>
      <w:color w:val="333333" w:themeColor="text2"/>
      <w:sz w:val="26"/>
      <w:szCs w:val="28"/>
    </w:rPr>
  </w:style>
  <w:style w:type="character" w:customStyle="1" w:styleId="Titre3Car">
    <w:name w:val="Titre 3 Car"/>
    <w:basedOn w:val="Policepardfaut"/>
    <w:link w:val="Titre3"/>
    <w:rsid w:val="0037290A"/>
    <w:rPr>
      <w:rFonts w:ascii="Inter Bold" w:eastAsiaTheme="majorEastAsia" w:hAnsi="Inter Bold" w:cstheme="majorBidi"/>
      <w:caps/>
      <w:color w:val="66CC33" w:themeColor="accent1"/>
      <w:sz w:val="20"/>
      <w:szCs w:val="28"/>
    </w:rPr>
  </w:style>
  <w:style w:type="character" w:customStyle="1" w:styleId="Titre4Car">
    <w:name w:val="Titre 4 Car"/>
    <w:basedOn w:val="Policepardfaut"/>
    <w:link w:val="Titre4"/>
    <w:uiPriority w:val="9"/>
    <w:rsid w:val="00DC5E77"/>
    <w:rPr>
      <w:rFonts w:ascii="Inter SemiBold" w:eastAsia="MS Mincho" w:hAnsi="Inter SemiBold"/>
      <w:bCs/>
      <w:caps/>
      <w:sz w:val="20"/>
      <w:szCs w:val="20"/>
    </w:rPr>
  </w:style>
  <w:style w:type="paragraph" w:styleId="Paragraphedeliste">
    <w:name w:val="List Paragraph"/>
    <w:aliases w:val="6 pt paragraphe carré,Paragraphe de liste1,alinéa 1,List Paragraph1,Liste niveau 1,Liste type 1,Point Arret,Paragraphe de liste 1,Paragraphe de liste2,Liste à puce - SC,Paragraphe de liste num,normal,Listes,Puce focus,texte de base"/>
    <w:basedOn w:val="Normal"/>
    <w:link w:val="ParagraphedelisteCar"/>
    <w:qFormat/>
    <w:rsid w:val="00D0274A"/>
    <w:pPr>
      <w:numPr>
        <w:numId w:val="1"/>
      </w:numPr>
      <w:contextualSpacing/>
      <w:outlineLvl w:val="4"/>
    </w:pPr>
    <w:rPr>
      <w:rFonts w:eastAsia="MS Mincho"/>
    </w:rPr>
  </w:style>
  <w:style w:type="paragraph" w:styleId="Lgende">
    <w:name w:val="caption"/>
    <w:aliases w:val="Tableau EE,Caption Char2,Car Char,Car1 Char,Car Char Char Char2,Car Char Char3,Car1 Char1,Car Char1,Caption Char Char1,Car1 Char Char1,Car Char Char Char Char1,Car Char Char1 Char,Car2 Char,Car11 Char,Caption Char1 Char,Car Char Char Char1 Char"/>
    <w:basedOn w:val="Sansinterligne"/>
    <w:next w:val="Sansinterligne"/>
    <w:link w:val="LgendeCar"/>
    <w:uiPriority w:val="35"/>
    <w:unhideWhenUsed/>
    <w:qFormat/>
    <w:rsid w:val="00DC5E77"/>
    <w:pPr>
      <w:jc w:val="center"/>
    </w:pPr>
    <w:rPr>
      <w:rFonts w:eastAsia="MS Mincho"/>
      <w:i/>
      <w:iCs/>
      <w:color w:val="315619" w:themeColor="background2" w:themeShade="40"/>
      <w:sz w:val="16"/>
      <w:szCs w:val="18"/>
    </w:rPr>
  </w:style>
  <w:style w:type="character" w:customStyle="1" w:styleId="ParagraphedelisteCar">
    <w:name w:val="Paragraphe de liste Car"/>
    <w:aliases w:val="6 pt paragraphe carré Car,Paragraphe de liste1 Car,alinéa 1 Car,List Paragraph1 Car,Liste niveau 1 Car,Liste type 1 Car,Point Arret Car,Paragraphe de liste 1 Car,Paragraphe de liste2 Car,Liste à puce - SC Car,normal Car"/>
    <w:basedOn w:val="Policepardfaut"/>
    <w:link w:val="Paragraphedeliste"/>
    <w:qFormat/>
    <w:locked/>
    <w:rsid w:val="00D0274A"/>
    <w:rPr>
      <w:rFonts w:eastAsia="MS Mincho"/>
      <w:sz w:val="20"/>
      <w:szCs w:val="20"/>
    </w:rPr>
  </w:style>
  <w:style w:type="character" w:customStyle="1" w:styleId="LgendeCar">
    <w:name w:val="Légende Car"/>
    <w:aliases w:val="Tableau EE Car,Caption Char2 Car,Car Char Car,Car1 Char Car,Car Char Char Char2 Car,Car Char Char3 Car,Car1 Char1 Car,Car Char1 Car,Caption Char Char1 Car,Car1 Char Char1 Car,Car Char Char Char Char1 Car,Car Char Char1 Char Car,Car2 Char Car"/>
    <w:basedOn w:val="Policepardfaut"/>
    <w:link w:val="Lgende"/>
    <w:rsid w:val="00DC5E77"/>
    <w:rPr>
      <w:rFonts w:eastAsia="MS Mincho"/>
      <w:i/>
      <w:iCs/>
      <w:color w:val="315619" w:themeColor="background2" w:themeShade="40"/>
      <w:sz w:val="16"/>
      <w:szCs w:val="18"/>
    </w:rPr>
  </w:style>
  <w:style w:type="paragraph" w:styleId="Sansinterligne">
    <w:name w:val="No Spacing"/>
    <w:uiPriority w:val="1"/>
    <w:qFormat/>
    <w:rsid w:val="00AE178A"/>
    <w:pPr>
      <w:spacing w:after="0" w:line="240" w:lineRule="auto"/>
    </w:pPr>
    <w:rPr>
      <w:sz w:val="20"/>
      <w:szCs w:val="20"/>
    </w:rPr>
  </w:style>
  <w:style w:type="character" w:customStyle="1" w:styleId="Titre5Car">
    <w:name w:val="Titre 5 Car"/>
    <w:basedOn w:val="Policepardfaut"/>
    <w:link w:val="Titre5"/>
    <w:uiPriority w:val="9"/>
    <w:rsid w:val="00DC5E77"/>
    <w:rPr>
      <w:rFonts w:ascii="Inter Medium" w:eastAsia="MS Mincho" w:hAnsi="Inter Medium"/>
      <w:sz w:val="20"/>
      <w:szCs w:val="20"/>
    </w:rPr>
  </w:style>
  <w:style w:type="paragraph" w:styleId="Titre">
    <w:name w:val="Title"/>
    <w:basedOn w:val="Normal"/>
    <w:next w:val="Normal"/>
    <w:link w:val="TitreCar"/>
    <w:uiPriority w:val="10"/>
    <w:qFormat/>
    <w:rsid w:val="00AE178A"/>
    <w:pPr>
      <w:spacing w:after="0" w:line="240" w:lineRule="auto"/>
      <w:contextualSpacing/>
    </w:pPr>
    <w:rPr>
      <w:rFonts w:asciiTheme="majorHAnsi" w:eastAsiaTheme="majorEastAsia" w:hAnsiTheme="majorHAnsi" w:cstheme="majorBidi"/>
      <w:caps/>
      <w:color w:val="031A03" w:themeColor="text1"/>
      <w:spacing w:val="-10"/>
      <w:kern w:val="28"/>
      <w:sz w:val="96"/>
      <w:szCs w:val="96"/>
    </w:rPr>
  </w:style>
  <w:style w:type="character" w:customStyle="1" w:styleId="TitreCar">
    <w:name w:val="Titre Car"/>
    <w:basedOn w:val="Policepardfaut"/>
    <w:link w:val="Titre"/>
    <w:uiPriority w:val="10"/>
    <w:rsid w:val="00AE178A"/>
    <w:rPr>
      <w:rFonts w:asciiTheme="majorHAnsi" w:eastAsiaTheme="majorEastAsia" w:hAnsiTheme="majorHAnsi" w:cstheme="majorBidi"/>
      <w:caps/>
      <w:color w:val="031A03" w:themeColor="text1"/>
      <w:spacing w:val="-10"/>
      <w:kern w:val="28"/>
      <w:sz w:val="96"/>
      <w:szCs w:val="96"/>
    </w:rPr>
  </w:style>
  <w:style w:type="paragraph" w:styleId="TM1">
    <w:name w:val="toc 1"/>
    <w:basedOn w:val="Normal"/>
    <w:next w:val="Normal"/>
    <w:autoRedefine/>
    <w:uiPriority w:val="39"/>
    <w:unhideWhenUsed/>
    <w:rsid w:val="00DC5E77"/>
    <w:pPr>
      <w:spacing w:after="100"/>
    </w:pPr>
  </w:style>
  <w:style w:type="paragraph" w:styleId="TM2">
    <w:name w:val="toc 2"/>
    <w:basedOn w:val="Normal"/>
    <w:next w:val="Normal"/>
    <w:autoRedefine/>
    <w:uiPriority w:val="39"/>
    <w:unhideWhenUsed/>
    <w:rsid w:val="00DC5E77"/>
    <w:pPr>
      <w:spacing w:after="100"/>
      <w:ind w:left="220"/>
    </w:pPr>
  </w:style>
  <w:style w:type="character" w:styleId="Lienhypertexte">
    <w:name w:val="Hyperlink"/>
    <w:basedOn w:val="Policepardfaut"/>
    <w:uiPriority w:val="99"/>
    <w:unhideWhenUsed/>
    <w:rsid w:val="00DC5E77"/>
    <w:rPr>
      <w:color w:val="315518" w:themeColor="hyperlink"/>
      <w:u w:val="single"/>
    </w:rPr>
  </w:style>
  <w:style w:type="paragraph" w:styleId="Citationintense">
    <w:name w:val="Intense Quote"/>
    <w:basedOn w:val="Normal"/>
    <w:next w:val="Normal"/>
    <w:link w:val="CitationintenseCar"/>
    <w:uiPriority w:val="30"/>
    <w:qFormat/>
    <w:rsid w:val="00DC5E77"/>
    <w:pPr>
      <w:pBdr>
        <w:top w:val="single" w:sz="4" w:space="10" w:color="66CC33" w:themeColor="accent1"/>
        <w:bottom w:val="single" w:sz="4" w:space="10" w:color="66CC33" w:themeColor="accent1"/>
      </w:pBdr>
      <w:spacing w:before="360" w:after="360"/>
      <w:ind w:left="864" w:right="864"/>
      <w:jc w:val="center"/>
    </w:pPr>
    <w:rPr>
      <w:i/>
      <w:iCs/>
      <w:color w:val="66CC33" w:themeColor="accent1"/>
    </w:rPr>
  </w:style>
  <w:style w:type="character" w:customStyle="1" w:styleId="CitationintenseCar">
    <w:name w:val="Citation intense Car"/>
    <w:basedOn w:val="Policepardfaut"/>
    <w:link w:val="Citationintense"/>
    <w:uiPriority w:val="30"/>
    <w:rsid w:val="00DC5E77"/>
    <w:rPr>
      <w:i/>
      <w:iCs/>
      <w:color w:val="66CC33" w:themeColor="accent1"/>
    </w:rPr>
  </w:style>
  <w:style w:type="character" w:styleId="Rfrencelgre">
    <w:name w:val="Subtle Reference"/>
    <w:basedOn w:val="Policepardfaut"/>
    <w:uiPriority w:val="31"/>
    <w:qFormat/>
    <w:rsid w:val="00DC5E77"/>
    <w:rPr>
      <w:smallCaps/>
      <w:color w:val="14B214" w:themeColor="text1" w:themeTint="A5"/>
    </w:rPr>
  </w:style>
  <w:style w:type="character" w:styleId="Rfrenceintense">
    <w:name w:val="Intense Reference"/>
    <w:basedOn w:val="Policepardfaut"/>
    <w:uiPriority w:val="32"/>
    <w:qFormat/>
    <w:rsid w:val="00DC5E77"/>
    <w:rPr>
      <w:b/>
      <w:bCs/>
      <w:smallCaps/>
      <w:color w:val="66CC33" w:themeColor="accent1"/>
      <w:spacing w:val="5"/>
    </w:rPr>
  </w:style>
  <w:style w:type="character" w:styleId="lev">
    <w:name w:val="Strong"/>
    <w:basedOn w:val="Policepardfaut"/>
    <w:uiPriority w:val="22"/>
    <w:qFormat/>
    <w:rsid w:val="008C2FDC"/>
    <w:rPr>
      <w:rFonts w:ascii="Inter Medium" w:hAnsi="Inter Medium"/>
      <w:vanish w:val="0"/>
      <w:sz w:val="24"/>
      <w:szCs w:val="28"/>
    </w:rPr>
  </w:style>
  <w:style w:type="paragraph" w:styleId="Sous-titre">
    <w:name w:val="Subtitle"/>
    <w:basedOn w:val="Normal"/>
    <w:next w:val="Normal"/>
    <w:link w:val="Sous-titreCar"/>
    <w:uiPriority w:val="11"/>
    <w:qFormat/>
    <w:rsid w:val="00DC5E77"/>
    <w:pPr>
      <w:numPr>
        <w:ilvl w:val="1"/>
      </w:numPr>
    </w:pPr>
    <w:rPr>
      <w:rFonts w:eastAsiaTheme="minorEastAsia"/>
      <w:color w:val="14B214" w:themeColor="text1" w:themeTint="A5"/>
      <w:spacing w:val="15"/>
    </w:rPr>
  </w:style>
  <w:style w:type="character" w:customStyle="1" w:styleId="Sous-titreCar">
    <w:name w:val="Sous-titre Car"/>
    <w:basedOn w:val="Policepardfaut"/>
    <w:link w:val="Sous-titre"/>
    <w:uiPriority w:val="11"/>
    <w:rsid w:val="00DC5E77"/>
    <w:rPr>
      <w:rFonts w:eastAsiaTheme="minorEastAsia"/>
      <w:color w:val="14B214" w:themeColor="text1" w:themeTint="A5"/>
      <w:spacing w:val="15"/>
    </w:rPr>
  </w:style>
  <w:style w:type="character" w:customStyle="1" w:styleId="Titre6Car">
    <w:name w:val="Titre 6 Car"/>
    <w:basedOn w:val="Policepardfaut"/>
    <w:link w:val="Titre6"/>
    <w:uiPriority w:val="9"/>
    <w:rsid w:val="00DC5E77"/>
    <w:rPr>
      <w:rFonts w:asciiTheme="majorHAnsi" w:eastAsiaTheme="majorEastAsia" w:hAnsiTheme="majorHAnsi" w:cstheme="majorBidi"/>
      <w:color w:val="326519" w:themeColor="accent1" w:themeShade="7F"/>
      <w:sz w:val="20"/>
      <w:szCs w:val="20"/>
    </w:rPr>
  </w:style>
  <w:style w:type="character" w:customStyle="1" w:styleId="Titre7Car">
    <w:name w:val="Titre 7 Car"/>
    <w:basedOn w:val="Policepardfaut"/>
    <w:link w:val="Titre7"/>
    <w:uiPriority w:val="9"/>
    <w:rsid w:val="00DC5E77"/>
    <w:rPr>
      <w:rFonts w:asciiTheme="majorHAnsi" w:eastAsiaTheme="majorEastAsia" w:hAnsiTheme="majorHAnsi" w:cstheme="majorBidi"/>
      <w:i/>
      <w:iCs/>
      <w:color w:val="326519" w:themeColor="accent1" w:themeShade="7F"/>
      <w:sz w:val="20"/>
      <w:szCs w:val="20"/>
    </w:rPr>
  </w:style>
  <w:style w:type="paragraph" w:styleId="TM3">
    <w:name w:val="toc 3"/>
    <w:basedOn w:val="Normal"/>
    <w:next w:val="Normal"/>
    <w:autoRedefine/>
    <w:uiPriority w:val="39"/>
    <w:unhideWhenUsed/>
    <w:rsid w:val="00AE178A"/>
    <w:pPr>
      <w:spacing w:after="100"/>
      <w:ind w:left="400"/>
    </w:pPr>
  </w:style>
  <w:style w:type="character" w:customStyle="1" w:styleId="Titre8Car">
    <w:name w:val="Titre 8 Car"/>
    <w:basedOn w:val="Policepardfaut"/>
    <w:link w:val="Titre8"/>
    <w:uiPriority w:val="9"/>
    <w:semiHidden/>
    <w:rsid w:val="007A075A"/>
    <w:rPr>
      <w:rFonts w:asciiTheme="majorHAnsi" w:eastAsiaTheme="majorEastAsia" w:hAnsiTheme="majorHAnsi" w:cstheme="majorBidi"/>
      <w:color w:val="0A5B0A" w:themeColor="text1" w:themeTint="D8"/>
      <w:sz w:val="21"/>
      <w:szCs w:val="21"/>
    </w:rPr>
  </w:style>
  <w:style w:type="character" w:customStyle="1" w:styleId="Titre9Car">
    <w:name w:val="Titre 9 Car"/>
    <w:basedOn w:val="Policepardfaut"/>
    <w:link w:val="Titre9"/>
    <w:uiPriority w:val="9"/>
    <w:semiHidden/>
    <w:rsid w:val="007A075A"/>
    <w:rPr>
      <w:rFonts w:asciiTheme="majorHAnsi" w:eastAsiaTheme="majorEastAsia" w:hAnsiTheme="majorHAnsi" w:cstheme="majorBidi"/>
      <w:i/>
      <w:iCs/>
      <w:color w:val="0A5B0A" w:themeColor="text1" w:themeTint="D8"/>
      <w:sz w:val="21"/>
      <w:szCs w:val="21"/>
    </w:rPr>
  </w:style>
  <w:style w:type="character" w:styleId="Marquedecommentaire">
    <w:name w:val="annotation reference"/>
    <w:basedOn w:val="Policepardfaut"/>
    <w:uiPriority w:val="99"/>
    <w:semiHidden/>
    <w:unhideWhenUsed/>
    <w:rsid w:val="00140AAE"/>
    <w:rPr>
      <w:sz w:val="16"/>
      <w:szCs w:val="16"/>
    </w:rPr>
  </w:style>
  <w:style w:type="paragraph" w:styleId="Commentaire">
    <w:name w:val="annotation text"/>
    <w:basedOn w:val="Normal"/>
    <w:link w:val="CommentaireCar"/>
    <w:uiPriority w:val="99"/>
    <w:unhideWhenUsed/>
    <w:rsid w:val="00140AAE"/>
    <w:pPr>
      <w:spacing w:line="240" w:lineRule="auto"/>
    </w:pPr>
    <w:rPr>
      <w:rFonts w:ascii="Avenir Book" w:eastAsia="MS Mincho" w:hAnsi="Avenir Book"/>
    </w:rPr>
  </w:style>
  <w:style w:type="character" w:customStyle="1" w:styleId="CommentaireCar">
    <w:name w:val="Commentaire Car"/>
    <w:basedOn w:val="Policepardfaut"/>
    <w:link w:val="Commentaire"/>
    <w:uiPriority w:val="99"/>
    <w:rsid w:val="00140AAE"/>
    <w:rPr>
      <w:rFonts w:ascii="Avenir Book" w:eastAsia="MS Mincho" w:hAnsi="Avenir Book"/>
      <w:sz w:val="20"/>
      <w:szCs w:val="20"/>
    </w:rPr>
  </w:style>
  <w:style w:type="paragraph" w:styleId="Tabledesillustrations">
    <w:name w:val="table of figures"/>
    <w:basedOn w:val="Normal"/>
    <w:next w:val="Normal"/>
    <w:uiPriority w:val="99"/>
    <w:unhideWhenUsed/>
    <w:rsid w:val="00BE796C"/>
    <w:pPr>
      <w:spacing w:after="0"/>
    </w:pPr>
  </w:style>
  <w:style w:type="table" w:styleId="Grilledutableau">
    <w:name w:val="Table Grid"/>
    <w:aliases w:val="tableau 1,TABLEAU BURGEAP,GT0,Grille du tableau1"/>
    <w:basedOn w:val="TableauNormal"/>
    <w:uiPriority w:val="1"/>
    <w:rsid w:val="00F364BF"/>
    <w:pPr>
      <w:spacing w:after="0" w:line="240" w:lineRule="auto"/>
    </w:pPr>
    <w:rPr>
      <w:rFonts w:ascii="Avenir" w:eastAsia="MS Mincho" w:hAnsi="Aveni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ppelnotedebasdep">
    <w:name w:val="footnote reference"/>
    <w:basedOn w:val="Policepardfaut"/>
    <w:uiPriority w:val="99"/>
    <w:semiHidden/>
    <w:unhideWhenUsed/>
    <w:rsid w:val="00F364BF"/>
    <w:rPr>
      <w:vertAlign w:val="superscript"/>
    </w:rPr>
  </w:style>
  <w:style w:type="paragraph" w:styleId="Objetducommentaire">
    <w:name w:val="annotation subject"/>
    <w:basedOn w:val="Commentaire"/>
    <w:next w:val="Commentaire"/>
    <w:link w:val="ObjetducommentaireCar"/>
    <w:uiPriority w:val="99"/>
    <w:semiHidden/>
    <w:unhideWhenUsed/>
    <w:rsid w:val="00415277"/>
    <w:pPr>
      <w:jc w:val="left"/>
    </w:pPr>
    <w:rPr>
      <w:rFonts w:asciiTheme="minorHAnsi" w:eastAsiaTheme="minorHAnsi" w:hAnsiTheme="minorHAnsi"/>
      <w:b/>
      <w:bCs/>
    </w:rPr>
  </w:style>
  <w:style w:type="character" w:customStyle="1" w:styleId="ObjetducommentaireCar">
    <w:name w:val="Objet du commentaire Car"/>
    <w:basedOn w:val="CommentaireCar"/>
    <w:link w:val="Objetducommentaire"/>
    <w:uiPriority w:val="99"/>
    <w:semiHidden/>
    <w:rsid w:val="00415277"/>
    <w:rPr>
      <w:rFonts w:ascii="Avenir Book" w:eastAsia="MS Mincho" w:hAnsi="Avenir Book"/>
      <w:b/>
      <w:bCs/>
      <w:sz w:val="20"/>
      <w:szCs w:val="20"/>
    </w:rPr>
  </w:style>
  <w:style w:type="paragraph" w:styleId="Notedebasdepage">
    <w:name w:val="footnote text"/>
    <w:basedOn w:val="Normal"/>
    <w:link w:val="NotedebasdepageCar"/>
    <w:uiPriority w:val="99"/>
    <w:semiHidden/>
    <w:unhideWhenUsed/>
    <w:rsid w:val="006A3932"/>
    <w:pPr>
      <w:spacing w:after="0" w:line="240" w:lineRule="auto"/>
    </w:pPr>
  </w:style>
  <w:style w:type="character" w:customStyle="1" w:styleId="NotedebasdepageCar">
    <w:name w:val="Note de bas de page Car"/>
    <w:basedOn w:val="Policepardfaut"/>
    <w:link w:val="Notedebasdepage"/>
    <w:uiPriority w:val="99"/>
    <w:semiHidden/>
    <w:rsid w:val="006A3932"/>
    <w:rPr>
      <w:sz w:val="20"/>
      <w:szCs w:val="20"/>
    </w:rPr>
  </w:style>
  <w:style w:type="paragraph" w:styleId="TM4">
    <w:name w:val="toc 4"/>
    <w:basedOn w:val="Normal"/>
    <w:next w:val="Normal"/>
    <w:autoRedefine/>
    <w:uiPriority w:val="39"/>
    <w:unhideWhenUsed/>
    <w:rsid w:val="007D4A24"/>
    <w:pPr>
      <w:spacing w:after="100"/>
      <w:ind w:left="660"/>
    </w:pPr>
    <w:rPr>
      <w:rFonts w:eastAsiaTheme="minorEastAsia"/>
      <w:sz w:val="22"/>
      <w:szCs w:val="22"/>
      <w:lang w:eastAsia="fr-FR"/>
    </w:rPr>
  </w:style>
  <w:style w:type="paragraph" w:styleId="TM5">
    <w:name w:val="toc 5"/>
    <w:basedOn w:val="Normal"/>
    <w:next w:val="Normal"/>
    <w:autoRedefine/>
    <w:uiPriority w:val="39"/>
    <w:unhideWhenUsed/>
    <w:rsid w:val="007D4A24"/>
    <w:pPr>
      <w:spacing w:after="100"/>
      <w:ind w:left="880"/>
    </w:pPr>
    <w:rPr>
      <w:rFonts w:eastAsiaTheme="minorEastAsia"/>
      <w:sz w:val="22"/>
      <w:szCs w:val="22"/>
      <w:lang w:eastAsia="fr-FR"/>
    </w:rPr>
  </w:style>
  <w:style w:type="paragraph" w:styleId="TM6">
    <w:name w:val="toc 6"/>
    <w:basedOn w:val="Normal"/>
    <w:next w:val="Normal"/>
    <w:autoRedefine/>
    <w:uiPriority w:val="39"/>
    <w:unhideWhenUsed/>
    <w:rsid w:val="007D4A24"/>
    <w:pPr>
      <w:spacing w:after="100"/>
      <w:ind w:left="1100"/>
    </w:pPr>
    <w:rPr>
      <w:rFonts w:eastAsiaTheme="minorEastAsia"/>
      <w:sz w:val="22"/>
      <w:szCs w:val="22"/>
      <w:lang w:eastAsia="fr-FR"/>
    </w:rPr>
  </w:style>
  <w:style w:type="paragraph" w:styleId="TM7">
    <w:name w:val="toc 7"/>
    <w:basedOn w:val="Normal"/>
    <w:next w:val="Normal"/>
    <w:autoRedefine/>
    <w:uiPriority w:val="39"/>
    <w:unhideWhenUsed/>
    <w:rsid w:val="007D4A24"/>
    <w:pPr>
      <w:spacing w:after="100"/>
      <w:ind w:left="1320"/>
    </w:pPr>
    <w:rPr>
      <w:rFonts w:eastAsiaTheme="minorEastAsia"/>
      <w:sz w:val="22"/>
      <w:szCs w:val="22"/>
      <w:lang w:eastAsia="fr-FR"/>
    </w:rPr>
  </w:style>
  <w:style w:type="paragraph" w:styleId="TM8">
    <w:name w:val="toc 8"/>
    <w:basedOn w:val="Normal"/>
    <w:next w:val="Normal"/>
    <w:autoRedefine/>
    <w:uiPriority w:val="39"/>
    <w:unhideWhenUsed/>
    <w:rsid w:val="007D4A24"/>
    <w:pPr>
      <w:spacing w:after="100"/>
      <w:ind w:left="1540"/>
    </w:pPr>
    <w:rPr>
      <w:rFonts w:eastAsiaTheme="minorEastAsia"/>
      <w:sz w:val="22"/>
      <w:szCs w:val="22"/>
      <w:lang w:eastAsia="fr-FR"/>
    </w:rPr>
  </w:style>
  <w:style w:type="paragraph" w:styleId="TM9">
    <w:name w:val="toc 9"/>
    <w:basedOn w:val="Normal"/>
    <w:next w:val="Normal"/>
    <w:autoRedefine/>
    <w:uiPriority w:val="39"/>
    <w:unhideWhenUsed/>
    <w:rsid w:val="007D4A24"/>
    <w:pPr>
      <w:spacing w:after="100"/>
      <w:ind w:left="1760"/>
    </w:pPr>
    <w:rPr>
      <w:rFonts w:eastAsiaTheme="minorEastAsia"/>
      <w:sz w:val="22"/>
      <w:szCs w:val="22"/>
      <w:lang w:eastAsia="fr-FR"/>
    </w:rPr>
  </w:style>
  <w:style w:type="character" w:styleId="Mentionnonrsolue">
    <w:name w:val="Unresolved Mention"/>
    <w:basedOn w:val="Policepardfaut"/>
    <w:uiPriority w:val="99"/>
    <w:semiHidden/>
    <w:unhideWhenUsed/>
    <w:rsid w:val="007D4A24"/>
    <w:rPr>
      <w:color w:val="605E5C"/>
      <w:shd w:val="clear" w:color="auto" w:fill="E1DFDD"/>
    </w:rPr>
  </w:style>
  <w:style w:type="table" w:styleId="TableauGrille4">
    <w:name w:val="Grid Table 4"/>
    <w:basedOn w:val="TableauNormal"/>
    <w:uiPriority w:val="49"/>
    <w:rsid w:val="00C37B59"/>
    <w:pPr>
      <w:spacing w:after="0" w:line="240" w:lineRule="auto"/>
    </w:pPr>
    <w:rPr>
      <w:rFonts w:ascii="Avenir" w:eastAsia="MS Mincho" w:hAnsi="Avenir"/>
      <w:lang w:val="en-GB"/>
    </w:rPr>
    <w:tblPr>
      <w:tblStyleRowBandSize w:val="1"/>
      <w:tblStyleColBandSize w:val="1"/>
      <w:tblBorders>
        <w:top w:val="single" w:sz="4" w:space="0" w:color="17C617" w:themeColor="text1" w:themeTint="99"/>
        <w:left w:val="single" w:sz="4" w:space="0" w:color="17C617" w:themeColor="text1" w:themeTint="99"/>
        <w:bottom w:val="single" w:sz="4" w:space="0" w:color="17C617" w:themeColor="text1" w:themeTint="99"/>
        <w:right w:val="single" w:sz="4" w:space="0" w:color="17C617" w:themeColor="text1" w:themeTint="99"/>
        <w:insideH w:val="single" w:sz="4" w:space="0" w:color="17C617" w:themeColor="text1" w:themeTint="99"/>
        <w:insideV w:val="single" w:sz="4" w:space="0" w:color="17C617" w:themeColor="text1" w:themeTint="99"/>
      </w:tblBorders>
    </w:tblPr>
    <w:tblStylePr w:type="firstRow">
      <w:rPr>
        <w:b/>
        <w:bCs/>
        <w:color w:val="FFFFFF" w:themeColor="background1"/>
      </w:rPr>
      <w:tblPr/>
      <w:tcPr>
        <w:tcBorders>
          <w:top w:val="single" w:sz="4" w:space="0" w:color="031A03" w:themeColor="text1"/>
          <w:left w:val="single" w:sz="4" w:space="0" w:color="031A03" w:themeColor="text1"/>
          <w:bottom w:val="single" w:sz="4" w:space="0" w:color="031A03" w:themeColor="text1"/>
          <w:right w:val="single" w:sz="4" w:space="0" w:color="031A03" w:themeColor="text1"/>
          <w:insideH w:val="nil"/>
          <w:insideV w:val="nil"/>
        </w:tcBorders>
        <w:shd w:val="clear" w:color="auto" w:fill="031A03" w:themeFill="text1"/>
      </w:tcPr>
    </w:tblStylePr>
    <w:tblStylePr w:type="lastRow">
      <w:rPr>
        <w:b/>
        <w:bCs/>
      </w:rPr>
      <w:tblPr/>
      <w:tcPr>
        <w:tcBorders>
          <w:top w:val="double" w:sz="4" w:space="0" w:color="031A03" w:themeColor="text1"/>
        </w:tcBorders>
      </w:tcPr>
    </w:tblStylePr>
    <w:tblStylePr w:type="firstCol">
      <w:rPr>
        <w:b/>
        <w:bCs/>
      </w:rPr>
    </w:tblStylePr>
    <w:tblStylePr w:type="lastCol">
      <w:rPr>
        <w:b/>
        <w:bCs/>
      </w:rPr>
    </w:tblStylePr>
    <w:tblStylePr w:type="band1Vert">
      <w:tblPr/>
      <w:tcPr>
        <w:shd w:val="clear" w:color="auto" w:fill="A8F5A8" w:themeFill="text1" w:themeFillTint="33"/>
      </w:tcPr>
    </w:tblStylePr>
    <w:tblStylePr w:type="band1Horz">
      <w:tblPr/>
      <w:tcPr>
        <w:shd w:val="clear" w:color="auto" w:fill="A8F5A8" w:themeFill="text1" w:themeFillTint="33"/>
      </w:tcPr>
    </w:tblStylePr>
  </w:style>
  <w:style w:type="table" w:styleId="TableauGrille3">
    <w:name w:val="Grid Table 3"/>
    <w:basedOn w:val="TableauNormal"/>
    <w:uiPriority w:val="48"/>
    <w:rsid w:val="003F6D1E"/>
    <w:pPr>
      <w:spacing w:after="0" w:line="240" w:lineRule="auto"/>
    </w:pPr>
    <w:tblPr>
      <w:tblStyleRowBandSize w:val="1"/>
      <w:tblStyleColBandSize w:val="1"/>
      <w:tblBorders>
        <w:top w:val="single" w:sz="4" w:space="0" w:color="17C617" w:themeColor="text1" w:themeTint="99"/>
        <w:left w:val="single" w:sz="4" w:space="0" w:color="17C617" w:themeColor="text1" w:themeTint="99"/>
        <w:bottom w:val="single" w:sz="4" w:space="0" w:color="17C617" w:themeColor="text1" w:themeTint="99"/>
        <w:right w:val="single" w:sz="4" w:space="0" w:color="17C617" w:themeColor="text1" w:themeTint="99"/>
        <w:insideH w:val="single" w:sz="4" w:space="0" w:color="17C617" w:themeColor="text1" w:themeTint="99"/>
        <w:insideV w:val="single" w:sz="4" w:space="0" w:color="17C617"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8F5A8" w:themeFill="text1" w:themeFillTint="33"/>
      </w:tcPr>
    </w:tblStylePr>
    <w:tblStylePr w:type="band1Horz">
      <w:tblPr/>
      <w:tcPr>
        <w:shd w:val="clear" w:color="auto" w:fill="A8F5A8" w:themeFill="text1" w:themeFillTint="33"/>
      </w:tcPr>
    </w:tblStylePr>
    <w:tblStylePr w:type="neCell">
      <w:tblPr/>
      <w:tcPr>
        <w:tcBorders>
          <w:bottom w:val="single" w:sz="4" w:space="0" w:color="17C617" w:themeColor="text1" w:themeTint="99"/>
        </w:tcBorders>
      </w:tcPr>
    </w:tblStylePr>
    <w:tblStylePr w:type="nwCell">
      <w:tblPr/>
      <w:tcPr>
        <w:tcBorders>
          <w:bottom w:val="single" w:sz="4" w:space="0" w:color="17C617" w:themeColor="text1" w:themeTint="99"/>
        </w:tcBorders>
      </w:tcPr>
    </w:tblStylePr>
    <w:tblStylePr w:type="seCell">
      <w:tblPr/>
      <w:tcPr>
        <w:tcBorders>
          <w:top w:val="single" w:sz="4" w:space="0" w:color="17C617" w:themeColor="text1" w:themeTint="99"/>
        </w:tcBorders>
      </w:tcPr>
    </w:tblStylePr>
    <w:tblStylePr w:type="swCell">
      <w:tblPr/>
      <w:tcPr>
        <w:tcBorders>
          <w:top w:val="single" w:sz="4" w:space="0" w:color="17C617" w:themeColor="text1" w:themeTint="99"/>
        </w:tcBorders>
      </w:tcPr>
    </w:tblStylePr>
  </w:style>
  <w:style w:type="table" w:styleId="Tableausimple3">
    <w:name w:val="Plain Table 3"/>
    <w:basedOn w:val="TableauNormal"/>
    <w:uiPriority w:val="43"/>
    <w:rsid w:val="0016515B"/>
    <w:pPr>
      <w:spacing w:after="0" w:line="240" w:lineRule="auto"/>
    </w:pPr>
    <w:tblPr>
      <w:tblStyleRowBandSize w:val="1"/>
      <w:tblStyleColBandSize w:val="1"/>
    </w:tblPr>
    <w:tblStylePr w:type="firstRow">
      <w:rPr>
        <w:b/>
        <w:bCs/>
        <w:caps/>
      </w:rPr>
      <w:tblPr/>
      <w:tcPr>
        <w:tcBorders>
          <w:bottom w:val="single" w:sz="4" w:space="0" w:color="26E626"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26E626"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simple5">
    <w:name w:val="Plain Table 5"/>
    <w:basedOn w:val="TableauNormal"/>
    <w:uiPriority w:val="45"/>
    <w:rsid w:val="00E05F0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E626"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E626"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E626"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E626"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simple4">
    <w:name w:val="Plain Table 4"/>
    <w:basedOn w:val="TableauNormal"/>
    <w:uiPriority w:val="44"/>
    <w:rsid w:val="00E05F0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1">
    <w:name w:val="Plain Table 1"/>
    <w:basedOn w:val="TableauNormal"/>
    <w:uiPriority w:val="41"/>
    <w:rsid w:val="006F07E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AF77A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132A8"/>
    <w:pPr>
      <w:spacing w:after="0" w:line="240" w:lineRule="auto"/>
    </w:pPr>
    <w:rPr>
      <w:sz w:val="20"/>
      <w:szCs w:val="20"/>
    </w:rPr>
  </w:style>
  <w:style w:type="paragraph" w:styleId="Corpsdetexte2">
    <w:name w:val="Body Text 2"/>
    <w:basedOn w:val="Normal"/>
    <w:link w:val="Corpsdetexte2Car"/>
    <w:rsid w:val="00D42C98"/>
    <w:pPr>
      <w:spacing w:after="0" w:line="240" w:lineRule="auto"/>
    </w:pPr>
    <w:rPr>
      <w:rFonts w:ascii="Times" w:eastAsia="Times New Roman" w:hAnsi="Times" w:cs="Times"/>
      <w:sz w:val="22"/>
      <w:szCs w:val="22"/>
      <w:lang w:eastAsia="fr-FR"/>
    </w:rPr>
  </w:style>
  <w:style w:type="character" w:customStyle="1" w:styleId="Corpsdetexte2Car">
    <w:name w:val="Corps de texte 2 Car"/>
    <w:basedOn w:val="Policepardfaut"/>
    <w:link w:val="Corpsdetexte2"/>
    <w:rsid w:val="00D42C98"/>
    <w:rPr>
      <w:rFonts w:ascii="Times" w:eastAsia="Times New Roman" w:hAnsi="Times" w:cs="Times"/>
      <w:lang w:eastAsia="fr-FR"/>
    </w:rPr>
  </w:style>
  <w:style w:type="paragraph" w:styleId="Retraitnormal">
    <w:name w:val="Normal Indent"/>
    <w:basedOn w:val="Normal"/>
    <w:rsid w:val="00D42C98"/>
    <w:pPr>
      <w:spacing w:after="0" w:line="240" w:lineRule="auto"/>
      <w:ind w:left="708"/>
    </w:pPr>
    <w:rPr>
      <w:rFonts w:ascii="Tms Rmn" w:eastAsia="Times New Roman" w:hAnsi="Tms Rmn" w:cs="Times New Roman"/>
      <w:sz w:val="24"/>
      <w:szCs w:val="24"/>
      <w:lang w:eastAsia="fr-FR"/>
    </w:rPr>
  </w:style>
  <w:style w:type="paragraph" w:customStyle="1" w:styleId="retrait">
    <w:name w:val="retrait"/>
    <w:basedOn w:val="Normal"/>
    <w:rsid w:val="00D42C98"/>
    <w:pPr>
      <w:numPr>
        <w:numId w:val="4"/>
      </w:numPr>
      <w:spacing w:before="120" w:after="0" w:line="240" w:lineRule="auto"/>
    </w:pPr>
    <w:rPr>
      <w:rFonts w:ascii="Tahoma" w:eastAsia="Times New Roman" w:hAnsi="Tahoma" w:cs="Times New Roman"/>
      <w:sz w:val="22"/>
      <w:lang w:eastAsia="fr-FR"/>
    </w:rPr>
  </w:style>
  <w:style w:type="paragraph" w:styleId="Corpsdetexte">
    <w:name w:val="Body Text"/>
    <w:basedOn w:val="Normal"/>
    <w:link w:val="CorpsdetexteCar"/>
    <w:uiPriority w:val="99"/>
    <w:semiHidden/>
    <w:unhideWhenUsed/>
    <w:rsid w:val="007136F2"/>
    <w:pPr>
      <w:spacing w:after="120"/>
    </w:pPr>
  </w:style>
  <w:style w:type="character" w:customStyle="1" w:styleId="CorpsdetexteCar">
    <w:name w:val="Corps de texte Car"/>
    <w:basedOn w:val="Policepardfaut"/>
    <w:link w:val="Corpsdetexte"/>
    <w:uiPriority w:val="99"/>
    <w:semiHidden/>
    <w:rsid w:val="007136F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18">
      <w:bodyDiv w:val="1"/>
      <w:marLeft w:val="0"/>
      <w:marRight w:val="0"/>
      <w:marTop w:val="0"/>
      <w:marBottom w:val="0"/>
      <w:divBdr>
        <w:top w:val="none" w:sz="0" w:space="0" w:color="auto"/>
        <w:left w:val="none" w:sz="0" w:space="0" w:color="auto"/>
        <w:bottom w:val="none" w:sz="0" w:space="0" w:color="auto"/>
        <w:right w:val="none" w:sz="0" w:space="0" w:color="auto"/>
      </w:divBdr>
    </w:div>
    <w:div w:id="48581333">
      <w:bodyDiv w:val="1"/>
      <w:marLeft w:val="0"/>
      <w:marRight w:val="0"/>
      <w:marTop w:val="0"/>
      <w:marBottom w:val="0"/>
      <w:divBdr>
        <w:top w:val="none" w:sz="0" w:space="0" w:color="auto"/>
        <w:left w:val="none" w:sz="0" w:space="0" w:color="auto"/>
        <w:bottom w:val="none" w:sz="0" w:space="0" w:color="auto"/>
        <w:right w:val="none" w:sz="0" w:space="0" w:color="auto"/>
      </w:divBdr>
    </w:div>
    <w:div w:id="59523585">
      <w:bodyDiv w:val="1"/>
      <w:marLeft w:val="0"/>
      <w:marRight w:val="0"/>
      <w:marTop w:val="0"/>
      <w:marBottom w:val="0"/>
      <w:divBdr>
        <w:top w:val="none" w:sz="0" w:space="0" w:color="auto"/>
        <w:left w:val="none" w:sz="0" w:space="0" w:color="auto"/>
        <w:bottom w:val="none" w:sz="0" w:space="0" w:color="auto"/>
        <w:right w:val="none" w:sz="0" w:space="0" w:color="auto"/>
      </w:divBdr>
    </w:div>
    <w:div w:id="67265113">
      <w:bodyDiv w:val="1"/>
      <w:marLeft w:val="0"/>
      <w:marRight w:val="0"/>
      <w:marTop w:val="0"/>
      <w:marBottom w:val="0"/>
      <w:divBdr>
        <w:top w:val="none" w:sz="0" w:space="0" w:color="auto"/>
        <w:left w:val="none" w:sz="0" w:space="0" w:color="auto"/>
        <w:bottom w:val="none" w:sz="0" w:space="0" w:color="auto"/>
        <w:right w:val="none" w:sz="0" w:space="0" w:color="auto"/>
      </w:divBdr>
    </w:div>
    <w:div w:id="68310470">
      <w:bodyDiv w:val="1"/>
      <w:marLeft w:val="0"/>
      <w:marRight w:val="0"/>
      <w:marTop w:val="0"/>
      <w:marBottom w:val="0"/>
      <w:divBdr>
        <w:top w:val="none" w:sz="0" w:space="0" w:color="auto"/>
        <w:left w:val="none" w:sz="0" w:space="0" w:color="auto"/>
        <w:bottom w:val="none" w:sz="0" w:space="0" w:color="auto"/>
        <w:right w:val="none" w:sz="0" w:space="0" w:color="auto"/>
      </w:divBdr>
    </w:div>
    <w:div w:id="76173207">
      <w:bodyDiv w:val="1"/>
      <w:marLeft w:val="0"/>
      <w:marRight w:val="0"/>
      <w:marTop w:val="0"/>
      <w:marBottom w:val="0"/>
      <w:divBdr>
        <w:top w:val="none" w:sz="0" w:space="0" w:color="auto"/>
        <w:left w:val="none" w:sz="0" w:space="0" w:color="auto"/>
        <w:bottom w:val="none" w:sz="0" w:space="0" w:color="auto"/>
        <w:right w:val="none" w:sz="0" w:space="0" w:color="auto"/>
      </w:divBdr>
    </w:div>
    <w:div w:id="103965015">
      <w:bodyDiv w:val="1"/>
      <w:marLeft w:val="0"/>
      <w:marRight w:val="0"/>
      <w:marTop w:val="0"/>
      <w:marBottom w:val="0"/>
      <w:divBdr>
        <w:top w:val="none" w:sz="0" w:space="0" w:color="auto"/>
        <w:left w:val="none" w:sz="0" w:space="0" w:color="auto"/>
        <w:bottom w:val="none" w:sz="0" w:space="0" w:color="auto"/>
        <w:right w:val="none" w:sz="0" w:space="0" w:color="auto"/>
      </w:divBdr>
    </w:div>
    <w:div w:id="145517298">
      <w:bodyDiv w:val="1"/>
      <w:marLeft w:val="0"/>
      <w:marRight w:val="0"/>
      <w:marTop w:val="0"/>
      <w:marBottom w:val="0"/>
      <w:divBdr>
        <w:top w:val="none" w:sz="0" w:space="0" w:color="auto"/>
        <w:left w:val="none" w:sz="0" w:space="0" w:color="auto"/>
        <w:bottom w:val="none" w:sz="0" w:space="0" w:color="auto"/>
        <w:right w:val="none" w:sz="0" w:space="0" w:color="auto"/>
      </w:divBdr>
    </w:div>
    <w:div w:id="152721803">
      <w:bodyDiv w:val="1"/>
      <w:marLeft w:val="0"/>
      <w:marRight w:val="0"/>
      <w:marTop w:val="0"/>
      <w:marBottom w:val="0"/>
      <w:divBdr>
        <w:top w:val="none" w:sz="0" w:space="0" w:color="auto"/>
        <w:left w:val="none" w:sz="0" w:space="0" w:color="auto"/>
        <w:bottom w:val="none" w:sz="0" w:space="0" w:color="auto"/>
        <w:right w:val="none" w:sz="0" w:space="0" w:color="auto"/>
      </w:divBdr>
    </w:div>
    <w:div w:id="161481428">
      <w:bodyDiv w:val="1"/>
      <w:marLeft w:val="0"/>
      <w:marRight w:val="0"/>
      <w:marTop w:val="0"/>
      <w:marBottom w:val="0"/>
      <w:divBdr>
        <w:top w:val="none" w:sz="0" w:space="0" w:color="auto"/>
        <w:left w:val="none" w:sz="0" w:space="0" w:color="auto"/>
        <w:bottom w:val="none" w:sz="0" w:space="0" w:color="auto"/>
        <w:right w:val="none" w:sz="0" w:space="0" w:color="auto"/>
      </w:divBdr>
    </w:div>
    <w:div w:id="164904949">
      <w:bodyDiv w:val="1"/>
      <w:marLeft w:val="0"/>
      <w:marRight w:val="0"/>
      <w:marTop w:val="0"/>
      <w:marBottom w:val="0"/>
      <w:divBdr>
        <w:top w:val="none" w:sz="0" w:space="0" w:color="auto"/>
        <w:left w:val="none" w:sz="0" w:space="0" w:color="auto"/>
        <w:bottom w:val="none" w:sz="0" w:space="0" w:color="auto"/>
        <w:right w:val="none" w:sz="0" w:space="0" w:color="auto"/>
      </w:divBdr>
    </w:div>
    <w:div w:id="183441517">
      <w:bodyDiv w:val="1"/>
      <w:marLeft w:val="0"/>
      <w:marRight w:val="0"/>
      <w:marTop w:val="0"/>
      <w:marBottom w:val="0"/>
      <w:divBdr>
        <w:top w:val="none" w:sz="0" w:space="0" w:color="auto"/>
        <w:left w:val="none" w:sz="0" w:space="0" w:color="auto"/>
        <w:bottom w:val="none" w:sz="0" w:space="0" w:color="auto"/>
        <w:right w:val="none" w:sz="0" w:space="0" w:color="auto"/>
      </w:divBdr>
    </w:div>
    <w:div w:id="201670548">
      <w:bodyDiv w:val="1"/>
      <w:marLeft w:val="0"/>
      <w:marRight w:val="0"/>
      <w:marTop w:val="0"/>
      <w:marBottom w:val="0"/>
      <w:divBdr>
        <w:top w:val="none" w:sz="0" w:space="0" w:color="auto"/>
        <w:left w:val="none" w:sz="0" w:space="0" w:color="auto"/>
        <w:bottom w:val="none" w:sz="0" w:space="0" w:color="auto"/>
        <w:right w:val="none" w:sz="0" w:space="0" w:color="auto"/>
      </w:divBdr>
    </w:div>
    <w:div w:id="212159538">
      <w:bodyDiv w:val="1"/>
      <w:marLeft w:val="0"/>
      <w:marRight w:val="0"/>
      <w:marTop w:val="0"/>
      <w:marBottom w:val="0"/>
      <w:divBdr>
        <w:top w:val="none" w:sz="0" w:space="0" w:color="auto"/>
        <w:left w:val="none" w:sz="0" w:space="0" w:color="auto"/>
        <w:bottom w:val="none" w:sz="0" w:space="0" w:color="auto"/>
        <w:right w:val="none" w:sz="0" w:space="0" w:color="auto"/>
      </w:divBdr>
    </w:div>
    <w:div w:id="224805061">
      <w:bodyDiv w:val="1"/>
      <w:marLeft w:val="0"/>
      <w:marRight w:val="0"/>
      <w:marTop w:val="0"/>
      <w:marBottom w:val="0"/>
      <w:divBdr>
        <w:top w:val="none" w:sz="0" w:space="0" w:color="auto"/>
        <w:left w:val="none" w:sz="0" w:space="0" w:color="auto"/>
        <w:bottom w:val="none" w:sz="0" w:space="0" w:color="auto"/>
        <w:right w:val="none" w:sz="0" w:space="0" w:color="auto"/>
      </w:divBdr>
    </w:div>
    <w:div w:id="225075129">
      <w:bodyDiv w:val="1"/>
      <w:marLeft w:val="0"/>
      <w:marRight w:val="0"/>
      <w:marTop w:val="0"/>
      <w:marBottom w:val="0"/>
      <w:divBdr>
        <w:top w:val="none" w:sz="0" w:space="0" w:color="auto"/>
        <w:left w:val="none" w:sz="0" w:space="0" w:color="auto"/>
        <w:bottom w:val="none" w:sz="0" w:space="0" w:color="auto"/>
        <w:right w:val="none" w:sz="0" w:space="0" w:color="auto"/>
      </w:divBdr>
    </w:div>
    <w:div w:id="243031866">
      <w:bodyDiv w:val="1"/>
      <w:marLeft w:val="0"/>
      <w:marRight w:val="0"/>
      <w:marTop w:val="0"/>
      <w:marBottom w:val="0"/>
      <w:divBdr>
        <w:top w:val="none" w:sz="0" w:space="0" w:color="auto"/>
        <w:left w:val="none" w:sz="0" w:space="0" w:color="auto"/>
        <w:bottom w:val="none" w:sz="0" w:space="0" w:color="auto"/>
        <w:right w:val="none" w:sz="0" w:space="0" w:color="auto"/>
      </w:divBdr>
    </w:div>
    <w:div w:id="260384567">
      <w:bodyDiv w:val="1"/>
      <w:marLeft w:val="0"/>
      <w:marRight w:val="0"/>
      <w:marTop w:val="0"/>
      <w:marBottom w:val="0"/>
      <w:divBdr>
        <w:top w:val="none" w:sz="0" w:space="0" w:color="auto"/>
        <w:left w:val="none" w:sz="0" w:space="0" w:color="auto"/>
        <w:bottom w:val="none" w:sz="0" w:space="0" w:color="auto"/>
        <w:right w:val="none" w:sz="0" w:space="0" w:color="auto"/>
      </w:divBdr>
    </w:div>
    <w:div w:id="269438645">
      <w:bodyDiv w:val="1"/>
      <w:marLeft w:val="0"/>
      <w:marRight w:val="0"/>
      <w:marTop w:val="0"/>
      <w:marBottom w:val="0"/>
      <w:divBdr>
        <w:top w:val="none" w:sz="0" w:space="0" w:color="auto"/>
        <w:left w:val="none" w:sz="0" w:space="0" w:color="auto"/>
        <w:bottom w:val="none" w:sz="0" w:space="0" w:color="auto"/>
        <w:right w:val="none" w:sz="0" w:space="0" w:color="auto"/>
      </w:divBdr>
    </w:div>
    <w:div w:id="271984190">
      <w:bodyDiv w:val="1"/>
      <w:marLeft w:val="0"/>
      <w:marRight w:val="0"/>
      <w:marTop w:val="0"/>
      <w:marBottom w:val="0"/>
      <w:divBdr>
        <w:top w:val="none" w:sz="0" w:space="0" w:color="auto"/>
        <w:left w:val="none" w:sz="0" w:space="0" w:color="auto"/>
        <w:bottom w:val="none" w:sz="0" w:space="0" w:color="auto"/>
        <w:right w:val="none" w:sz="0" w:space="0" w:color="auto"/>
      </w:divBdr>
    </w:div>
    <w:div w:id="296180446">
      <w:bodyDiv w:val="1"/>
      <w:marLeft w:val="0"/>
      <w:marRight w:val="0"/>
      <w:marTop w:val="0"/>
      <w:marBottom w:val="0"/>
      <w:divBdr>
        <w:top w:val="none" w:sz="0" w:space="0" w:color="auto"/>
        <w:left w:val="none" w:sz="0" w:space="0" w:color="auto"/>
        <w:bottom w:val="none" w:sz="0" w:space="0" w:color="auto"/>
        <w:right w:val="none" w:sz="0" w:space="0" w:color="auto"/>
      </w:divBdr>
    </w:div>
    <w:div w:id="311522357">
      <w:bodyDiv w:val="1"/>
      <w:marLeft w:val="0"/>
      <w:marRight w:val="0"/>
      <w:marTop w:val="0"/>
      <w:marBottom w:val="0"/>
      <w:divBdr>
        <w:top w:val="none" w:sz="0" w:space="0" w:color="auto"/>
        <w:left w:val="none" w:sz="0" w:space="0" w:color="auto"/>
        <w:bottom w:val="none" w:sz="0" w:space="0" w:color="auto"/>
        <w:right w:val="none" w:sz="0" w:space="0" w:color="auto"/>
      </w:divBdr>
    </w:div>
    <w:div w:id="313216490">
      <w:bodyDiv w:val="1"/>
      <w:marLeft w:val="0"/>
      <w:marRight w:val="0"/>
      <w:marTop w:val="0"/>
      <w:marBottom w:val="0"/>
      <w:divBdr>
        <w:top w:val="none" w:sz="0" w:space="0" w:color="auto"/>
        <w:left w:val="none" w:sz="0" w:space="0" w:color="auto"/>
        <w:bottom w:val="none" w:sz="0" w:space="0" w:color="auto"/>
        <w:right w:val="none" w:sz="0" w:space="0" w:color="auto"/>
      </w:divBdr>
    </w:div>
    <w:div w:id="317802827">
      <w:bodyDiv w:val="1"/>
      <w:marLeft w:val="0"/>
      <w:marRight w:val="0"/>
      <w:marTop w:val="0"/>
      <w:marBottom w:val="0"/>
      <w:divBdr>
        <w:top w:val="none" w:sz="0" w:space="0" w:color="auto"/>
        <w:left w:val="none" w:sz="0" w:space="0" w:color="auto"/>
        <w:bottom w:val="none" w:sz="0" w:space="0" w:color="auto"/>
        <w:right w:val="none" w:sz="0" w:space="0" w:color="auto"/>
      </w:divBdr>
    </w:div>
    <w:div w:id="360084224">
      <w:bodyDiv w:val="1"/>
      <w:marLeft w:val="0"/>
      <w:marRight w:val="0"/>
      <w:marTop w:val="0"/>
      <w:marBottom w:val="0"/>
      <w:divBdr>
        <w:top w:val="none" w:sz="0" w:space="0" w:color="auto"/>
        <w:left w:val="none" w:sz="0" w:space="0" w:color="auto"/>
        <w:bottom w:val="none" w:sz="0" w:space="0" w:color="auto"/>
        <w:right w:val="none" w:sz="0" w:space="0" w:color="auto"/>
      </w:divBdr>
    </w:div>
    <w:div w:id="372119928">
      <w:bodyDiv w:val="1"/>
      <w:marLeft w:val="0"/>
      <w:marRight w:val="0"/>
      <w:marTop w:val="0"/>
      <w:marBottom w:val="0"/>
      <w:divBdr>
        <w:top w:val="none" w:sz="0" w:space="0" w:color="auto"/>
        <w:left w:val="none" w:sz="0" w:space="0" w:color="auto"/>
        <w:bottom w:val="none" w:sz="0" w:space="0" w:color="auto"/>
        <w:right w:val="none" w:sz="0" w:space="0" w:color="auto"/>
      </w:divBdr>
    </w:div>
    <w:div w:id="372461683">
      <w:bodyDiv w:val="1"/>
      <w:marLeft w:val="0"/>
      <w:marRight w:val="0"/>
      <w:marTop w:val="0"/>
      <w:marBottom w:val="0"/>
      <w:divBdr>
        <w:top w:val="none" w:sz="0" w:space="0" w:color="auto"/>
        <w:left w:val="none" w:sz="0" w:space="0" w:color="auto"/>
        <w:bottom w:val="none" w:sz="0" w:space="0" w:color="auto"/>
        <w:right w:val="none" w:sz="0" w:space="0" w:color="auto"/>
      </w:divBdr>
    </w:div>
    <w:div w:id="372852386">
      <w:bodyDiv w:val="1"/>
      <w:marLeft w:val="0"/>
      <w:marRight w:val="0"/>
      <w:marTop w:val="0"/>
      <w:marBottom w:val="0"/>
      <w:divBdr>
        <w:top w:val="none" w:sz="0" w:space="0" w:color="auto"/>
        <w:left w:val="none" w:sz="0" w:space="0" w:color="auto"/>
        <w:bottom w:val="none" w:sz="0" w:space="0" w:color="auto"/>
        <w:right w:val="none" w:sz="0" w:space="0" w:color="auto"/>
      </w:divBdr>
    </w:div>
    <w:div w:id="385833377">
      <w:bodyDiv w:val="1"/>
      <w:marLeft w:val="0"/>
      <w:marRight w:val="0"/>
      <w:marTop w:val="0"/>
      <w:marBottom w:val="0"/>
      <w:divBdr>
        <w:top w:val="none" w:sz="0" w:space="0" w:color="auto"/>
        <w:left w:val="none" w:sz="0" w:space="0" w:color="auto"/>
        <w:bottom w:val="none" w:sz="0" w:space="0" w:color="auto"/>
        <w:right w:val="none" w:sz="0" w:space="0" w:color="auto"/>
      </w:divBdr>
    </w:div>
    <w:div w:id="425883903">
      <w:bodyDiv w:val="1"/>
      <w:marLeft w:val="0"/>
      <w:marRight w:val="0"/>
      <w:marTop w:val="0"/>
      <w:marBottom w:val="0"/>
      <w:divBdr>
        <w:top w:val="none" w:sz="0" w:space="0" w:color="auto"/>
        <w:left w:val="none" w:sz="0" w:space="0" w:color="auto"/>
        <w:bottom w:val="none" w:sz="0" w:space="0" w:color="auto"/>
        <w:right w:val="none" w:sz="0" w:space="0" w:color="auto"/>
      </w:divBdr>
    </w:div>
    <w:div w:id="457531000">
      <w:bodyDiv w:val="1"/>
      <w:marLeft w:val="0"/>
      <w:marRight w:val="0"/>
      <w:marTop w:val="0"/>
      <w:marBottom w:val="0"/>
      <w:divBdr>
        <w:top w:val="none" w:sz="0" w:space="0" w:color="auto"/>
        <w:left w:val="none" w:sz="0" w:space="0" w:color="auto"/>
        <w:bottom w:val="none" w:sz="0" w:space="0" w:color="auto"/>
        <w:right w:val="none" w:sz="0" w:space="0" w:color="auto"/>
      </w:divBdr>
    </w:div>
    <w:div w:id="473524772">
      <w:bodyDiv w:val="1"/>
      <w:marLeft w:val="0"/>
      <w:marRight w:val="0"/>
      <w:marTop w:val="0"/>
      <w:marBottom w:val="0"/>
      <w:divBdr>
        <w:top w:val="none" w:sz="0" w:space="0" w:color="auto"/>
        <w:left w:val="none" w:sz="0" w:space="0" w:color="auto"/>
        <w:bottom w:val="none" w:sz="0" w:space="0" w:color="auto"/>
        <w:right w:val="none" w:sz="0" w:space="0" w:color="auto"/>
      </w:divBdr>
    </w:div>
    <w:div w:id="482546414">
      <w:bodyDiv w:val="1"/>
      <w:marLeft w:val="0"/>
      <w:marRight w:val="0"/>
      <w:marTop w:val="0"/>
      <w:marBottom w:val="0"/>
      <w:divBdr>
        <w:top w:val="none" w:sz="0" w:space="0" w:color="auto"/>
        <w:left w:val="none" w:sz="0" w:space="0" w:color="auto"/>
        <w:bottom w:val="none" w:sz="0" w:space="0" w:color="auto"/>
        <w:right w:val="none" w:sz="0" w:space="0" w:color="auto"/>
      </w:divBdr>
    </w:div>
    <w:div w:id="515270858">
      <w:bodyDiv w:val="1"/>
      <w:marLeft w:val="0"/>
      <w:marRight w:val="0"/>
      <w:marTop w:val="0"/>
      <w:marBottom w:val="0"/>
      <w:divBdr>
        <w:top w:val="none" w:sz="0" w:space="0" w:color="auto"/>
        <w:left w:val="none" w:sz="0" w:space="0" w:color="auto"/>
        <w:bottom w:val="none" w:sz="0" w:space="0" w:color="auto"/>
        <w:right w:val="none" w:sz="0" w:space="0" w:color="auto"/>
      </w:divBdr>
    </w:div>
    <w:div w:id="516887932">
      <w:bodyDiv w:val="1"/>
      <w:marLeft w:val="0"/>
      <w:marRight w:val="0"/>
      <w:marTop w:val="0"/>
      <w:marBottom w:val="0"/>
      <w:divBdr>
        <w:top w:val="none" w:sz="0" w:space="0" w:color="auto"/>
        <w:left w:val="none" w:sz="0" w:space="0" w:color="auto"/>
        <w:bottom w:val="none" w:sz="0" w:space="0" w:color="auto"/>
        <w:right w:val="none" w:sz="0" w:space="0" w:color="auto"/>
      </w:divBdr>
    </w:div>
    <w:div w:id="524903905">
      <w:bodyDiv w:val="1"/>
      <w:marLeft w:val="0"/>
      <w:marRight w:val="0"/>
      <w:marTop w:val="0"/>
      <w:marBottom w:val="0"/>
      <w:divBdr>
        <w:top w:val="none" w:sz="0" w:space="0" w:color="auto"/>
        <w:left w:val="none" w:sz="0" w:space="0" w:color="auto"/>
        <w:bottom w:val="none" w:sz="0" w:space="0" w:color="auto"/>
        <w:right w:val="none" w:sz="0" w:space="0" w:color="auto"/>
      </w:divBdr>
    </w:div>
    <w:div w:id="538861064">
      <w:bodyDiv w:val="1"/>
      <w:marLeft w:val="0"/>
      <w:marRight w:val="0"/>
      <w:marTop w:val="0"/>
      <w:marBottom w:val="0"/>
      <w:divBdr>
        <w:top w:val="none" w:sz="0" w:space="0" w:color="auto"/>
        <w:left w:val="none" w:sz="0" w:space="0" w:color="auto"/>
        <w:bottom w:val="none" w:sz="0" w:space="0" w:color="auto"/>
        <w:right w:val="none" w:sz="0" w:space="0" w:color="auto"/>
      </w:divBdr>
    </w:div>
    <w:div w:id="564143201">
      <w:bodyDiv w:val="1"/>
      <w:marLeft w:val="0"/>
      <w:marRight w:val="0"/>
      <w:marTop w:val="0"/>
      <w:marBottom w:val="0"/>
      <w:divBdr>
        <w:top w:val="none" w:sz="0" w:space="0" w:color="auto"/>
        <w:left w:val="none" w:sz="0" w:space="0" w:color="auto"/>
        <w:bottom w:val="none" w:sz="0" w:space="0" w:color="auto"/>
        <w:right w:val="none" w:sz="0" w:space="0" w:color="auto"/>
      </w:divBdr>
    </w:div>
    <w:div w:id="630092124">
      <w:bodyDiv w:val="1"/>
      <w:marLeft w:val="0"/>
      <w:marRight w:val="0"/>
      <w:marTop w:val="0"/>
      <w:marBottom w:val="0"/>
      <w:divBdr>
        <w:top w:val="none" w:sz="0" w:space="0" w:color="auto"/>
        <w:left w:val="none" w:sz="0" w:space="0" w:color="auto"/>
        <w:bottom w:val="none" w:sz="0" w:space="0" w:color="auto"/>
        <w:right w:val="none" w:sz="0" w:space="0" w:color="auto"/>
      </w:divBdr>
    </w:div>
    <w:div w:id="631322890">
      <w:bodyDiv w:val="1"/>
      <w:marLeft w:val="0"/>
      <w:marRight w:val="0"/>
      <w:marTop w:val="0"/>
      <w:marBottom w:val="0"/>
      <w:divBdr>
        <w:top w:val="none" w:sz="0" w:space="0" w:color="auto"/>
        <w:left w:val="none" w:sz="0" w:space="0" w:color="auto"/>
        <w:bottom w:val="none" w:sz="0" w:space="0" w:color="auto"/>
        <w:right w:val="none" w:sz="0" w:space="0" w:color="auto"/>
      </w:divBdr>
    </w:div>
    <w:div w:id="636758134">
      <w:bodyDiv w:val="1"/>
      <w:marLeft w:val="0"/>
      <w:marRight w:val="0"/>
      <w:marTop w:val="0"/>
      <w:marBottom w:val="0"/>
      <w:divBdr>
        <w:top w:val="none" w:sz="0" w:space="0" w:color="auto"/>
        <w:left w:val="none" w:sz="0" w:space="0" w:color="auto"/>
        <w:bottom w:val="none" w:sz="0" w:space="0" w:color="auto"/>
        <w:right w:val="none" w:sz="0" w:space="0" w:color="auto"/>
      </w:divBdr>
    </w:div>
    <w:div w:id="638806462">
      <w:bodyDiv w:val="1"/>
      <w:marLeft w:val="0"/>
      <w:marRight w:val="0"/>
      <w:marTop w:val="0"/>
      <w:marBottom w:val="0"/>
      <w:divBdr>
        <w:top w:val="none" w:sz="0" w:space="0" w:color="auto"/>
        <w:left w:val="none" w:sz="0" w:space="0" w:color="auto"/>
        <w:bottom w:val="none" w:sz="0" w:space="0" w:color="auto"/>
        <w:right w:val="none" w:sz="0" w:space="0" w:color="auto"/>
      </w:divBdr>
    </w:div>
    <w:div w:id="649286484">
      <w:bodyDiv w:val="1"/>
      <w:marLeft w:val="0"/>
      <w:marRight w:val="0"/>
      <w:marTop w:val="0"/>
      <w:marBottom w:val="0"/>
      <w:divBdr>
        <w:top w:val="none" w:sz="0" w:space="0" w:color="auto"/>
        <w:left w:val="none" w:sz="0" w:space="0" w:color="auto"/>
        <w:bottom w:val="none" w:sz="0" w:space="0" w:color="auto"/>
        <w:right w:val="none" w:sz="0" w:space="0" w:color="auto"/>
      </w:divBdr>
    </w:div>
    <w:div w:id="678123969">
      <w:bodyDiv w:val="1"/>
      <w:marLeft w:val="0"/>
      <w:marRight w:val="0"/>
      <w:marTop w:val="0"/>
      <w:marBottom w:val="0"/>
      <w:divBdr>
        <w:top w:val="none" w:sz="0" w:space="0" w:color="auto"/>
        <w:left w:val="none" w:sz="0" w:space="0" w:color="auto"/>
        <w:bottom w:val="none" w:sz="0" w:space="0" w:color="auto"/>
        <w:right w:val="none" w:sz="0" w:space="0" w:color="auto"/>
      </w:divBdr>
    </w:div>
    <w:div w:id="688603187">
      <w:bodyDiv w:val="1"/>
      <w:marLeft w:val="0"/>
      <w:marRight w:val="0"/>
      <w:marTop w:val="0"/>
      <w:marBottom w:val="0"/>
      <w:divBdr>
        <w:top w:val="none" w:sz="0" w:space="0" w:color="auto"/>
        <w:left w:val="none" w:sz="0" w:space="0" w:color="auto"/>
        <w:bottom w:val="none" w:sz="0" w:space="0" w:color="auto"/>
        <w:right w:val="none" w:sz="0" w:space="0" w:color="auto"/>
      </w:divBdr>
    </w:div>
    <w:div w:id="716054060">
      <w:bodyDiv w:val="1"/>
      <w:marLeft w:val="0"/>
      <w:marRight w:val="0"/>
      <w:marTop w:val="0"/>
      <w:marBottom w:val="0"/>
      <w:divBdr>
        <w:top w:val="none" w:sz="0" w:space="0" w:color="auto"/>
        <w:left w:val="none" w:sz="0" w:space="0" w:color="auto"/>
        <w:bottom w:val="none" w:sz="0" w:space="0" w:color="auto"/>
        <w:right w:val="none" w:sz="0" w:space="0" w:color="auto"/>
      </w:divBdr>
    </w:div>
    <w:div w:id="730814439">
      <w:bodyDiv w:val="1"/>
      <w:marLeft w:val="0"/>
      <w:marRight w:val="0"/>
      <w:marTop w:val="0"/>
      <w:marBottom w:val="0"/>
      <w:divBdr>
        <w:top w:val="none" w:sz="0" w:space="0" w:color="auto"/>
        <w:left w:val="none" w:sz="0" w:space="0" w:color="auto"/>
        <w:bottom w:val="none" w:sz="0" w:space="0" w:color="auto"/>
        <w:right w:val="none" w:sz="0" w:space="0" w:color="auto"/>
      </w:divBdr>
    </w:div>
    <w:div w:id="734593392">
      <w:bodyDiv w:val="1"/>
      <w:marLeft w:val="0"/>
      <w:marRight w:val="0"/>
      <w:marTop w:val="0"/>
      <w:marBottom w:val="0"/>
      <w:divBdr>
        <w:top w:val="none" w:sz="0" w:space="0" w:color="auto"/>
        <w:left w:val="none" w:sz="0" w:space="0" w:color="auto"/>
        <w:bottom w:val="none" w:sz="0" w:space="0" w:color="auto"/>
        <w:right w:val="none" w:sz="0" w:space="0" w:color="auto"/>
      </w:divBdr>
    </w:div>
    <w:div w:id="739793012">
      <w:bodyDiv w:val="1"/>
      <w:marLeft w:val="0"/>
      <w:marRight w:val="0"/>
      <w:marTop w:val="0"/>
      <w:marBottom w:val="0"/>
      <w:divBdr>
        <w:top w:val="none" w:sz="0" w:space="0" w:color="auto"/>
        <w:left w:val="none" w:sz="0" w:space="0" w:color="auto"/>
        <w:bottom w:val="none" w:sz="0" w:space="0" w:color="auto"/>
        <w:right w:val="none" w:sz="0" w:space="0" w:color="auto"/>
      </w:divBdr>
    </w:div>
    <w:div w:id="780608222">
      <w:bodyDiv w:val="1"/>
      <w:marLeft w:val="0"/>
      <w:marRight w:val="0"/>
      <w:marTop w:val="0"/>
      <w:marBottom w:val="0"/>
      <w:divBdr>
        <w:top w:val="none" w:sz="0" w:space="0" w:color="auto"/>
        <w:left w:val="none" w:sz="0" w:space="0" w:color="auto"/>
        <w:bottom w:val="none" w:sz="0" w:space="0" w:color="auto"/>
        <w:right w:val="none" w:sz="0" w:space="0" w:color="auto"/>
      </w:divBdr>
    </w:div>
    <w:div w:id="788475000">
      <w:bodyDiv w:val="1"/>
      <w:marLeft w:val="0"/>
      <w:marRight w:val="0"/>
      <w:marTop w:val="0"/>
      <w:marBottom w:val="0"/>
      <w:divBdr>
        <w:top w:val="none" w:sz="0" w:space="0" w:color="auto"/>
        <w:left w:val="none" w:sz="0" w:space="0" w:color="auto"/>
        <w:bottom w:val="none" w:sz="0" w:space="0" w:color="auto"/>
        <w:right w:val="none" w:sz="0" w:space="0" w:color="auto"/>
      </w:divBdr>
    </w:div>
    <w:div w:id="837186603">
      <w:bodyDiv w:val="1"/>
      <w:marLeft w:val="0"/>
      <w:marRight w:val="0"/>
      <w:marTop w:val="0"/>
      <w:marBottom w:val="0"/>
      <w:divBdr>
        <w:top w:val="none" w:sz="0" w:space="0" w:color="auto"/>
        <w:left w:val="none" w:sz="0" w:space="0" w:color="auto"/>
        <w:bottom w:val="none" w:sz="0" w:space="0" w:color="auto"/>
        <w:right w:val="none" w:sz="0" w:space="0" w:color="auto"/>
      </w:divBdr>
    </w:div>
    <w:div w:id="847477841">
      <w:bodyDiv w:val="1"/>
      <w:marLeft w:val="0"/>
      <w:marRight w:val="0"/>
      <w:marTop w:val="0"/>
      <w:marBottom w:val="0"/>
      <w:divBdr>
        <w:top w:val="none" w:sz="0" w:space="0" w:color="auto"/>
        <w:left w:val="none" w:sz="0" w:space="0" w:color="auto"/>
        <w:bottom w:val="none" w:sz="0" w:space="0" w:color="auto"/>
        <w:right w:val="none" w:sz="0" w:space="0" w:color="auto"/>
      </w:divBdr>
    </w:div>
    <w:div w:id="852185609">
      <w:bodyDiv w:val="1"/>
      <w:marLeft w:val="0"/>
      <w:marRight w:val="0"/>
      <w:marTop w:val="0"/>
      <w:marBottom w:val="0"/>
      <w:divBdr>
        <w:top w:val="none" w:sz="0" w:space="0" w:color="auto"/>
        <w:left w:val="none" w:sz="0" w:space="0" w:color="auto"/>
        <w:bottom w:val="none" w:sz="0" w:space="0" w:color="auto"/>
        <w:right w:val="none" w:sz="0" w:space="0" w:color="auto"/>
      </w:divBdr>
    </w:div>
    <w:div w:id="852651406">
      <w:bodyDiv w:val="1"/>
      <w:marLeft w:val="0"/>
      <w:marRight w:val="0"/>
      <w:marTop w:val="0"/>
      <w:marBottom w:val="0"/>
      <w:divBdr>
        <w:top w:val="none" w:sz="0" w:space="0" w:color="auto"/>
        <w:left w:val="none" w:sz="0" w:space="0" w:color="auto"/>
        <w:bottom w:val="none" w:sz="0" w:space="0" w:color="auto"/>
        <w:right w:val="none" w:sz="0" w:space="0" w:color="auto"/>
      </w:divBdr>
    </w:div>
    <w:div w:id="857505004">
      <w:bodyDiv w:val="1"/>
      <w:marLeft w:val="0"/>
      <w:marRight w:val="0"/>
      <w:marTop w:val="0"/>
      <w:marBottom w:val="0"/>
      <w:divBdr>
        <w:top w:val="none" w:sz="0" w:space="0" w:color="auto"/>
        <w:left w:val="none" w:sz="0" w:space="0" w:color="auto"/>
        <w:bottom w:val="none" w:sz="0" w:space="0" w:color="auto"/>
        <w:right w:val="none" w:sz="0" w:space="0" w:color="auto"/>
      </w:divBdr>
    </w:div>
    <w:div w:id="859394113">
      <w:bodyDiv w:val="1"/>
      <w:marLeft w:val="0"/>
      <w:marRight w:val="0"/>
      <w:marTop w:val="0"/>
      <w:marBottom w:val="0"/>
      <w:divBdr>
        <w:top w:val="none" w:sz="0" w:space="0" w:color="auto"/>
        <w:left w:val="none" w:sz="0" w:space="0" w:color="auto"/>
        <w:bottom w:val="none" w:sz="0" w:space="0" w:color="auto"/>
        <w:right w:val="none" w:sz="0" w:space="0" w:color="auto"/>
      </w:divBdr>
    </w:div>
    <w:div w:id="865287197">
      <w:bodyDiv w:val="1"/>
      <w:marLeft w:val="0"/>
      <w:marRight w:val="0"/>
      <w:marTop w:val="0"/>
      <w:marBottom w:val="0"/>
      <w:divBdr>
        <w:top w:val="none" w:sz="0" w:space="0" w:color="auto"/>
        <w:left w:val="none" w:sz="0" w:space="0" w:color="auto"/>
        <w:bottom w:val="none" w:sz="0" w:space="0" w:color="auto"/>
        <w:right w:val="none" w:sz="0" w:space="0" w:color="auto"/>
      </w:divBdr>
    </w:div>
    <w:div w:id="865797572">
      <w:bodyDiv w:val="1"/>
      <w:marLeft w:val="0"/>
      <w:marRight w:val="0"/>
      <w:marTop w:val="0"/>
      <w:marBottom w:val="0"/>
      <w:divBdr>
        <w:top w:val="none" w:sz="0" w:space="0" w:color="auto"/>
        <w:left w:val="none" w:sz="0" w:space="0" w:color="auto"/>
        <w:bottom w:val="none" w:sz="0" w:space="0" w:color="auto"/>
        <w:right w:val="none" w:sz="0" w:space="0" w:color="auto"/>
      </w:divBdr>
    </w:div>
    <w:div w:id="888959283">
      <w:bodyDiv w:val="1"/>
      <w:marLeft w:val="0"/>
      <w:marRight w:val="0"/>
      <w:marTop w:val="0"/>
      <w:marBottom w:val="0"/>
      <w:divBdr>
        <w:top w:val="none" w:sz="0" w:space="0" w:color="auto"/>
        <w:left w:val="none" w:sz="0" w:space="0" w:color="auto"/>
        <w:bottom w:val="none" w:sz="0" w:space="0" w:color="auto"/>
        <w:right w:val="none" w:sz="0" w:space="0" w:color="auto"/>
      </w:divBdr>
    </w:div>
    <w:div w:id="909385453">
      <w:bodyDiv w:val="1"/>
      <w:marLeft w:val="0"/>
      <w:marRight w:val="0"/>
      <w:marTop w:val="0"/>
      <w:marBottom w:val="0"/>
      <w:divBdr>
        <w:top w:val="none" w:sz="0" w:space="0" w:color="auto"/>
        <w:left w:val="none" w:sz="0" w:space="0" w:color="auto"/>
        <w:bottom w:val="none" w:sz="0" w:space="0" w:color="auto"/>
        <w:right w:val="none" w:sz="0" w:space="0" w:color="auto"/>
      </w:divBdr>
    </w:div>
    <w:div w:id="920911887">
      <w:bodyDiv w:val="1"/>
      <w:marLeft w:val="0"/>
      <w:marRight w:val="0"/>
      <w:marTop w:val="0"/>
      <w:marBottom w:val="0"/>
      <w:divBdr>
        <w:top w:val="none" w:sz="0" w:space="0" w:color="auto"/>
        <w:left w:val="none" w:sz="0" w:space="0" w:color="auto"/>
        <w:bottom w:val="none" w:sz="0" w:space="0" w:color="auto"/>
        <w:right w:val="none" w:sz="0" w:space="0" w:color="auto"/>
      </w:divBdr>
    </w:div>
    <w:div w:id="921912274">
      <w:bodyDiv w:val="1"/>
      <w:marLeft w:val="0"/>
      <w:marRight w:val="0"/>
      <w:marTop w:val="0"/>
      <w:marBottom w:val="0"/>
      <w:divBdr>
        <w:top w:val="none" w:sz="0" w:space="0" w:color="auto"/>
        <w:left w:val="none" w:sz="0" w:space="0" w:color="auto"/>
        <w:bottom w:val="none" w:sz="0" w:space="0" w:color="auto"/>
        <w:right w:val="none" w:sz="0" w:space="0" w:color="auto"/>
      </w:divBdr>
    </w:div>
    <w:div w:id="937520041">
      <w:bodyDiv w:val="1"/>
      <w:marLeft w:val="0"/>
      <w:marRight w:val="0"/>
      <w:marTop w:val="0"/>
      <w:marBottom w:val="0"/>
      <w:divBdr>
        <w:top w:val="none" w:sz="0" w:space="0" w:color="auto"/>
        <w:left w:val="none" w:sz="0" w:space="0" w:color="auto"/>
        <w:bottom w:val="none" w:sz="0" w:space="0" w:color="auto"/>
        <w:right w:val="none" w:sz="0" w:space="0" w:color="auto"/>
      </w:divBdr>
    </w:div>
    <w:div w:id="939290394">
      <w:bodyDiv w:val="1"/>
      <w:marLeft w:val="0"/>
      <w:marRight w:val="0"/>
      <w:marTop w:val="0"/>
      <w:marBottom w:val="0"/>
      <w:divBdr>
        <w:top w:val="none" w:sz="0" w:space="0" w:color="auto"/>
        <w:left w:val="none" w:sz="0" w:space="0" w:color="auto"/>
        <w:bottom w:val="none" w:sz="0" w:space="0" w:color="auto"/>
        <w:right w:val="none" w:sz="0" w:space="0" w:color="auto"/>
      </w:divBdr>
    </w:div>
    <w:div w:id="946421956">
      <w:bodyDiv w:val="1"/>
      <w:marLeft w:val="0"/>
      <w:marRight w:val="0"/>
      <w:marTop w:val="0"/>
      <w:marBottom w:val="0"/>
      <w:divBdr>
        <w:top w:val="none" w:sz="0" w:space="0" w:color="auto"/>
        <w:left w:val="none" w:sz="0" w:space="0" w:color="auto"/>
        <w:bottom w:val="none" w:sz="0" w:space="0" w:color="auto"/>
        <w:right w:val="none" w:sz="0" w:space="0" w:color="auto"/>
      </w:divBdr>
    </w:div>
    <w:div w:id="947271959">
      <w:bodyDiv w:val="1"/>
      <w:marLeft w:val="0"/>
      <w:marRight w:val="0"/>
      <w:marTop w:val="0"/>
      <w:marBottom w:val="0"/>
      <w:divBdr>
        <w:top w:val="none" w:sz="0" w:space="0" w:color="auto"/>
        <w:left w:val="none" w:sz="0" w:space="0" w:color="auto"/>
        <w:bottom w:val="none" w:sz="0" w:space="0" w:color="auto"/>
        <w:right w:val="none" w:sz="0" w:space="0" w:color="auto"/>
      </w:divBdr>
    </w:div>
    <w:div w:id="954017683">
      <w:bodyDiv w:val="1"/>
      <w:marLeft w:val="0"/>
      <w:marRight w:val="0"/>
      <w:marTop w:val="0"/>
      <w:marBottom w:val="0"/>
      <w:divBdr>
        <w:top w:val="none" w:sz="0" w:space="0" w:color="auto"/>
        <w:left w:val="none" w:sz="0" w:space="0" w:color="auto"/>
        <w:bottom w:val="none" w:sz="0" w:space="0" w:color="auto"/>
        <w:right w:val="none" w:sz="0" w:space="0" w:color="auto"/>
      </w:divBdr>
    </w:div>
    <w:div w:id="974682738">
      <w:bodyDiv w:val="1"/>
      <w:marLeft w:val="0"/>
      <w:marRight w:val="0"/>
      <w:marTop w:val="0"/>
      <w:marBottom w:val="0"/>
      <w:divBdr>
        <w:top w:val="none" w:sz="0" w:space="0" w:color="auto"/>
        <w:left w:val="none" w:sz="0" w:space="0" w:color="auto"/>
        <w:bottom w:val="none" w:sz="0" w:space="0" w:color="auto"/>
        <w:right w:val="none" w:sz="0" w:space="0" w:color="auto"/>
      </w:divBdr>
    </w:div>
    <w:div w:id="979917876">
      <w:bodyDiv w:val="1"/>
      <w:marLeft w:val="0"/>
      <w:marRight w:val="0"/>
      <w:marTop w:val="0"/>
      <w:marBottom w:val="0"/>
      <w:divBdr>
        <w:top w:val="none" w:sz="0" w:space="0" w:color="auto"/>
        <w:left w:val="none" w:sz="0" w:space="0" w:color="auto"/>
        <w:bottom w:val="none" w:sz="0" w:space="0" w:color="auto"/>
        <w:right w:val="none" w:sz="0" w:space="0" w:color="auto"/>
      </w:divBdr>
    </w:div>
    <w:div w:id="1011880401">
      <w:bodyDiv w:val="1"/>
      <w:marLeft w:val="0"/>
      <w:marRight w:val="0"/>
      <w:marTop w:val="0"/>
      <w:marBottom w:val="0"/>
      <w:divBdr>
        <w:top w:val="none" w:sz="0" w:space="0" w:color="auto"/>
        <w:left w:val="none" w:sz="0" w:space="0" w:color="auto"/>
        <w:bottom w:val="none" w:sz="0" w:space="0" w:color="auto"/>
        <w:right w:val="none" w:sz="0" w:space="0" w:color="auto"/>
      </w:divBdr>
    </w:div>
    <w:div w:id="1012950976">
      <w:bodyDiv w:val="1"/>
      <w:marLeft w:val="0"/>
      <w:marRight w:val="0"/>
      <w:marTop w:val="0"/>
      <w:marBottom w:val="0"/>
      <w:divBdr>
        <w:top w:val="none" w:sz="0" w:space="0" w:color="auto"/>
        <w:left w:val="none" w:sz="0" w:space="0" w:color="auto"/>
        <w:bottom w:val="none" w:sz="0" w:space="0" w:color="auto"/>
        <w:right w:val="none" w:sz="0" w:space="0" w:color="auto"/>
      </w:divBdr>
    </w:div>
    <w:div w:id="1022710479">
      <w:bodyDiv w:val="1"/>
      <w:marLeft w:val="0"/>
      <w:marRight w:val="0"/>
      <w:marTop w:val="0"/>
      <w:marBottom w:val="0"/>
      <w:divBdr>
        <w:top w:val="none" w:sz="0" w:space="0" w:color="auto"/>
        <w:left w:val="none" w:sz="0" w:space="0" w:color="auto"/>
        <w:bottom w:val="none" w:sz="0" w:space="0" w:color="auto"/>
        <w:right w:val="none" w:sz="0" w:space="0" w:color="auto"/>
      </w:divBdr>
    </w:div>
    <w:div w:id="1025987124">
      <w:bodyDiv w:val="1"/>
      <w:marLeft w:val="0"/>
      <w:marRight w:val="0"/>
      <w:marTop w:val="0"/>
      <w:marBottom w:val="0"/>
      <w:divBdr>
        <w:top w:val="none" w:sz="0" w:space="0" w:color="auto"/>
        <w:left w:val="none" w:sz="0" w:space="0" w:color="auto"/>
        <w:bottom w:val="none" w:sz="0" w:space="0" w:color="auto"/>
        <w:right w:val="none" w:sz="0" w:space="0" w:color="auto"/>
      </w:divBdr>
    </w:div>
    <w:div w:id="1029574283">
      <w:bodyDiv w:val="1"/>
      <w:marLeft w:val="0"/>
      <w:marRight w:val="0"/>
      <w:marTop w:val="0"/>
      <w:marBottom w:val="0"/>
      <w:divBdr>
        <w:top w:val="none" w:sz="0" w:space="0" w:color="auto"/>
        <w:left w:val="none" w:sz="0" w:space="0" w:color="auto"/>
        <w:bottom w:val="none" w:sz="0" w:space="0" w:color="auto"/>
        <w:right w:val="none" w:sz="0" w:space="0" w:color="auto"/>
      </w:divBdr>
    </w:div>
    <w:div w:id="1032194702">
      <w:bodyDiv w:val="1"/>
      <w:marLeft w:val="0"/>
      <w:marRight w:val="0"/>
      <w:marTop w:val="0"/>
      <w:marBottom w:val="0"/>
      <w:divBdr>
        <w:top w:val="none" w:sz="0" w:space="0" w:color="auto"/>
        <w:left w:val="none" w:sz="0" w:space="0" w:color="auto"/>
        <w:bottom w:val="none" w:sz="0" w:space="0" w:color="auto"/>
        <w:right w:val="none" w:sz="0" w:space="0" w:color="auto"/>
      </w:divBdr>
    </w:div>
    <w:div w:id="1040131511">
      <w:bodyDiv w:val="1"/>
      <w:marLeft w:val="0"/>
      <w:marRight w:val="0"/>
      <w:marTop w:val="0"/>
      <w:marBottom w:val="0"/>
      <w:divBdr>
        <w:top w:val="none" w:sz="0" w:space="0" w:color="auto"/>
        <w:left w:val="none" w:sz="0" w:space="0" w:color="auto"/>
        <w:bottom w:val="none" w:sz="0" w:space="0" w:color="auto"/>
        <w:right w:val="none" w:sz="0" w:space="0" w:color="auto"/>
      </w:divBdr>
    </w:div>
    <w:div w:id="1075857255">
      <w:bodyDiv w:val="1"/>
      <w:marLeft w:val="0"/>
      <w:marRight w:val="0"/>
      <w:marTop w:val="0"/>
      <w:marBottom w:val="0"/>
      <w:divBdr>
        <w:top w:val="none" w:sz="0" w:space="0" w:color="auto"/>
        <w:left w:val="none" w:sz="0" w:space="0" w:color="auto"/>
        <w:bottom w:val="none" w:sz="0" w:space="0" w:color="auto"/>
        <w:right w:val="none" w:sz="0" w:space="0" w:color="auto"/>
      </w:divBdr>
    </w:div>
    <w:div w:id="1095251116">
      <w:bodyDiv w:val="1"/>
      <w:marLeft w:val="0"/>
      <w:marRight w:val="0"/>
      <w:marTop w:val="0"/>
      <w:marBottom w:val="0"/>
      <w:divBdr>
        <w:top w:val="none" w:sz="0" w:space="0" w:color="auto"/>
        <w:left w:val="none" w:sz="0" w:space="0" w:color="auto"/>
        <w:bottom w:val="none" w:sz="0" w:space="0" w:color="auto"/>
        <w:right w:val="none" w:sz="0" w:space="0" w:color="auto"/>
      </w:divBdr>
    </w:div>
    <w:div w:id="1104885447">
      <w:bodyDiv w:val="1"/>
      <w:marLeft w:val="0"/>
      <w:marRight w:val="0"/>
      <w:marTop w:val="0"/>
      <w:marBottom w:val="0"/>
      <w:divBdr>
        <w:top w:val="none" w:sz="0" w:space="0" w:color="auto"/>
        <w:left w:val="none" w:sz="0" w:space="0" w:color="auto"/>
        <w:bottom w:val="none" w:sz="0" w:space="0" w:color="auto"/>
        <w:right w:val="none" w:sz="0" w:space="0" w:color="auto"/>
      </w:divBdr>
      <w:divsChild>
        <w:div w:id="957226782">
          <w:marLeft w:val="0"/>
          <w:marRight w:val="0"/>
          <w:marTop w:val="0"/>
          <w:marBottom w:val="0"/>
          <w:divBdr>
            <w:top w:val="none" w:sz="0" w:space="0" w:color="auto"/>
            <w:left w:val="none" w:sz="0" w:space="0" w:color="auto"/>
            <w:bottom w:val="none" w:sz="0" w:space="0" w:color="auto"/>
            <w:right w:val="none" w:sz="0" w:space="0" w:color="auto"/>
          </w:divBdr>
          <w:divsChild>
            <w:div w:id="1778140853">
              <w:marLeft w:val="0"/>
              <w:marRight w:val="0"/>
              <w:marTop w:val="0"/>
              <w:marBottom w:val="0"/>
              <w:divBdr>
                <w:top w:val="none" w:sz="0" w:space="0" w:color="auto"/>
                <w:left w:val="none" w:sz="0" w:space="0" w:color="auto"/>
                <w:bottom w:val="none" w:sz="0" w:space="0" w:color="auto"/>
                <w:right w:val="none" w:sz="0" w:space="0" w:color="auto"/>
              </w:divBdr>
              <w:divsChild>
                <w:div w:id="819928179">
                  <w:marLeft w:val="0"/>
                  <w:marRight w:val="0"/>
                  <w:marTop w:val="0"/>
                  <w:marBottom w:val="0"/>
                  <w:divBdr>
                    <w:top w:val="none" w:sz="0" w:space="0" w:color="auto"/>
                    <w:left w:val="none" w:sz="0" w:space="0" w:color="auto"/>
                    <w:bottom w:val="none" w:sz="0" w:space="0" w:color="auto"/>
                    <w:right w:val="none" w:sz="0" w:space="0" w:color="auto"/>
                  </w:divBdr>
                  <w:divsChild>
                    <w:div w:id="835413881">
                      <w:marLeft w:val="0"/>
                      <w:marRight w:val="0"/>
                      <w:marTop w:val="0"/>
                      <w:marBottom w:val="0"/>
                      <w:divBdr>
                        <w:top w:val="none" w:sz="0" w:space="0" w:color="auto"/>
                        <w:left w:val="none" w:sz="0" w:space="0" w:color="auto"/>
                        <w:bottom w:val="none" w:sz="0" w:space="0" w:color="auto"/>
                        <w:right w:val="none" w:sz="0" w:space="0" w:color="auto"/>
                      </w:divBdr>
                      <w:divsChild>
                        <w:div w:id="2135557649">
                          <w:marLeft w:val="0"/>
                          <w:marRight w:val="0"/>
                          <w:marTop w:val="0"/>
                          <w:marBottom w:val="0"/>
                          <w:divBdr>
                            <w:top w:val="none" w:sz="0" w:space="0" w:color="auto"/>
                            <w:left w:val="none" w:sz="0" w:space="0" w:color="auto"/>
                            <w:bottom w:val="none" w:sz="0" w:space="0" w:color="auto"/>
                            <w:right w:val="none" w:sz="0" w:space="0" w:color="auto"/>
                          </w:divBdr>
                          <w:divsChild>
                            <w:div w:id="112958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4545625">
      <w:bodyDiv w:val="1"/>
      <w:marLeft w:val="0"/>
      <w:marRight w:val="0"/>
      <w:marTop w:val="0"/>
      <w:marBottom w:val="0"/>
      <w:divBdr>
        <w:top w:val="none" w:sz="0" w:space="0" w:color="auto"/>
        <w:left w:val="none" w:sz="0" w:space="0" w:color="auto"/>
        <w:bottom w:val="none" w:sz="0" w:space="0" w:color="auto"/>
        <w:right w:val="none" w:sz="0" w:space="0" w:color="auto"/>
      </w:divBdr>
    </w:div>
    <w:div w:id="1130126426">
      <w:bodyDiv w:val="1"/>
      <w:marLeft w:val="0"/>
      <w:marRight w:val="0"/>
      <w:marTop w:val="0"/>
      <w:marBottom w:val="0"/>
      <w:divBdr>
        <w:top w:val="none" w:sz="0" w:space="0" w:color="auto"/>
        <w:left w:val="none" w:sz="0" w:space="0" w:color="auto"/>
        <w:bottom w:val="none" w:sz="0" w:space="0" w:color="auto"/>
        <w:right w:val="none" w:sz="0" w:space="0" w:color="auto"/>
      </w:divBdr>
    </w:div>
    <w:div w:id="1156842244">
      <w:bodyDiv w:val="1"/>
      <w:marLeft w:val="0"/>
      <w:marRight w:val="0"/>
      <w:marTop w:val="0"/>
      <w:marBottom w:val="0"/>
      <w:divBdr>
        <w:top w:val="none" w:sz="0" w:space="0" w:color="auto"/>
        <w:left w:val="none" w:sz="0" w:space="0" w:color="auto"/>
        <w:bottom w:val="none" w:sz="0" w:space="0" w:color="auto"/>
        <w:right w:val="none" w:sz="0" w:space="0" w:color="auto"/>
      </w:divBdr>
    </w:div>
    <w:div w:id="1176771440">
      <w:bodyDiv w:val="1"/>
      <w:marLeft w:val="0"/>
      <w:marRight w:val="0"/>
      <w:marTop w:val="0"/>
      <w:marBottom w:val="0"/>
      <w:divBdr>
        <w:top w:val="none" w:sz="0" w:space="0" w:color="auto"/>
        <w:left w:val="none" w:sz="0" w:space="0" w:color="auto"/>
        <w:bottom w:val="none" w:sz="0" w:space="0" w:color="auto"/>
        <w:right w:val="none" w:sz="0" w:space="0" w:color="auto"/>
      </w:divBdr>
    </w:div>
    <w:div w:id="1177619592">
      <w:bodyDiv w:val="1"/>
      <w:marLeft w:val="0"/>
      <w:marRight w:val="0"/>
      <w:marTop w:val="0"/>
      <w:marBottom w:val="0"/>
      <w:divBdr>
        <w:top w:val="none" w:sz="0" w:space="0" w:color="auto"/>
        <w:left w:val="none" w:sz="0" w:space="0" w:color="auto"/>
        <w:bottom w:val="none" w:sz="0" w:space="0" w:color="auto"/>
        <w:right w:val="none" w:sz="0" w:space="0" w:color="auto"/>
      </w:divBdr>
    </w:div>
    <w:div w:id="1184589993">
      <w:bodyDiv w:val="1"/>
      <w:marLeft w:val="0"/>
      <w:marRight w:val="0"/>
      <w:marTop w:val="0"/>
      <w:marBottom w:val="0"/>
      <w:divBdr>
        <w:top w:val="none" w:sz="0" w:space="0" w:color="auto"/>
        <w:left w:val="none" w:sz="0" w:space="0" w:color="auto"/>
        <w:bottom w:val="none" w:sz="0" w:space="0" w:color="auto"/>
        <w:right w:val="none" w:sz="0" w:space="0" w:color="auto"/>
      </w:divBdr>
    </w:div>
    <w:div w:id="1220507801">
      <w:bodyDiv w:val="1"/>
      <w:marLeft w:val="0"/>
      <w:marRight w:val="0"/>
      <w:marTop w:val="0"/>
      <w:marBottom w:val="0"/>
      <w:divBdr>
        <w:top w:val="none" w:sz="0" w:space="0" w:color="auto"/>
        <w:left w:val="none" w:sz="0" w:space="0" w:color="auto"/>
        <w:bottom w:val="none" w:sz="0" w:space="0" w:color="auto"/>
        <w:right w:val="none" w:sz="0" w:space="0" w:color="auto"/>
      </w:divBdr>
    </w:div>
    <w:div w:id="1238325347">
      <w:bodyDiv w:val="1"/>
      <w:marLeft w:val="0"/>
      <w:marRight w:val="0"/>
      <w:marTop w:val="0"/>
      <w:marBottom w:val="0"/>
      <w:divBdr>
        <w:top w:val="none" w:sz="0" w:space="0" w:color="auto"/>
        <w:left w:val="none" w:sz="0" w:space="0" w:color="auto"/>
        <w:bottom w:val="none" w:sz="0" w:space="0" w:color="auto"/>
        <w:right w:val="none" w:sz="0" w:space="0" w:color="auto"/>
      </w:divBdr>
    </w:div>
    <w:div w:id="1239707718">
      <w:bodyDiv w:val="1"/>
      <w:marLeft w:val="0"/>
      <w:marRight w:val="0"/>
      <w:marTop w:val="0"/>
      <w:marBottom w:val="0"/>
      <w:divBdr>
        <w:top w:val="none" w:sz="0" w:space="0" w:color="auto"/>
        <w:left w:val="none" w:sz="0" w:space="0" w:color="auto"/>
        <w:bottom w:val="none" w:sz="0" w:space="0" w:color="auto"/>
        <w:right w:val="none" w:sz="0" w:space="0" w:color="auto"/>
      </w:divBdr>
    </w:div>
    <w:div w:id="1260602086">
      <w:bodyDiv w:val="1"/>
      <w:marLeft w:val="0"/>
      <w:marRight w:val="0"/>
      <w:marTop w:val="0"/>
      <w:marBottom w:val="0"/>
      <w:divBdr>
        <w:top w:val="none" w:sz="0" w:space="0" w:color="auto"/>
        <w:left w:val="none" w:sz="0" w:space="0" w:color="auto"/>
        <w:bottom w:val="none" w:sz="0" w:space="0" w:color="auto"/>
        <w:right w:val="none" w:sz="0" w:space="0" w:color="auto"/>
      </w:divBdr>
    </w:div>
    <w:div w:id="1280605654">
      <w:bodyDiv w:val="1"/>
      <w:marLeft w:val="0"/>
      <w:marRight w:val="0"/>
      <w:marTop w:val="0"/>
      <w:marBottom w:val="0"/>
      <w:divBdr>
        <w:top w:val="none" w:sz="0" w:space="0" w:color="auto"/>
        <w:left w:val="none" w:sz="0" w:space="0" w:color="auto"/>
        <w:bottom w:val="none" w:sz="0" w:space="0" w:color="auto"/>
        <w:right w:val="none" w:sz="0" w:space="0" w:color="auto"/>
      </w:divBdr>
    </w:div>
    <w:div w:id="1299186927">
      <w:bodyDiv w:val="1"/>
      <w:marLeft w:val="0"/>
      <w:marRight w:val="0"/>
      <w:marTop w:val="0"/>
      <w:marBottom w:val="0"/>
      <w:divBdr>
        <w:top w:val="none" w:sz="0" w:space="0" w:color="auto"/>
        <w:left w:val="none" w:sz="0" w:space="0" w:color="auto"/>
        <w:bottom w:val="none" w:sz="0" w:space="0" w:color="auto"/>
        <w:right w:val="none" w:sz="0" w:space="0" w:color="auto"/>
      </w:divBdr>
    </w:div>
    <w:div w:id="1344476926">
      <w:bodyDiv w:val="1"/>
      <w:marLeft w:val="0"/>
      <w:marRight w:val="0"/>
      <w:marTop w:val="0"/>
      <w:marBottom w:val="0"/>
      <w:divBdr>
        <w:top w:val="none" w:sz="0" w:space="0" w:color="auto"/>
        <w:left w:val="none" w:sz="0" w:space="0" w:color="auto"/>
        <w:bottom w:val="none" w:sz="0" w:space="0" w:color="auto"/>
        <w:right w:val="none" w:sz="0" w:space="0" w:color="auto"/>
      </w:divBdr>
    </w:div>
    <w:div w:id="1347442631">
      <w:bodyDiv w:val="1"/>
      <w:marLeft w:val="0"/>
      <w:marRight w:val="0"/>
      <w:marTop w:val="0"/>
      <w:marBottom w:val="0"/>
      <w:divBdr>
        <w:top w:val="none" w:sz="0" w:space="0" w:color="auto"/>
        <w:left w:val="none" w:sz="0" w:space="0" w:color="auto"/>
        <w:bottom w:val="none" w:sz="0" w:space="0" w:color="auto"/>
        <w:right w:val="none" w:sz="0" w:space="0" w:color="auto"/>
      </w:divBdr>
    </w:div>
    <w:div w:id="1352802046">
      <w:bodyDiv w:val="1"/>
      <w:marLeft w:val="0"/>
      <w:marRight w:val="0"/>
      <w:marTop w:val="0"/>
      <w:marBottom w:val="0"/>
      <w:divBdr>
        <w:top w:val="none" w:sz="0" w:space="0" w:color="auto"/>
        <w:left w:val="none" w:sz="0" w:space="0" w:color="auto"/>
        <w:bottom w:val="none" w:sz="0" w:space="0" w:color="auto"/>
        <w:right w:val="none" w:sz="0" w:space="0" w:color="auto"/>
      </w:divBdr>
    </w:div>
    <w:div w:id="1385836230">
      <w:bodyDiv w:val="1"/>
      <w:marLeft w:val="0"/>
      <w:marRight w:val="0"/>
      <w:marTop w:val="0"/>
      <w:marBottom w:val="0"/>
      <w:divBdr>
        <w:top w:val="none" w:sz="0" w:space="0" w:color="auto"/>
        <w:left w:val="none" w:sz="0" w:space="0" w:color="auto"/>
        <w:bottom w:val="none" w:sz="0" w:space="0" w:color="auto"/>
        <w:right w:val="none" w:sz="0" w:space="0" w:color="auto"/>
      </w:divBdr>
    </w:div>
    <w:div w:id="1390571799">
      <w:bodyDiv w:val="1"/>
      <w:marLeft w:val="0"/>
      <w:marRight w:val="0"/>
      <w:marTop w:val="0"/>
      <w:marBottom w:val="0"/>
      <w:divBdr>
        <w:top w:val="none" w:sz="0" w:space="0" w:color="auto"/>
        <w:left w:val="none" w:sz="0" w:space="0" w:color="auto"/>
        <w:bottom w:val="none" w:sz="0" w:space="0" w:color="auto"/>
        <w:right w:val="none" w:sz="0" w:space="0" w:color="auto"/>
      </w:divBdr>
    </w:div>
    <w:div w:id="1398282641">
      <w:bodyDiv w:val="1"/>
      <w:marLeft w:val="0"/>
      <w:marRight w:val="0"/>
      <w:marTop w:val="0"/>
      <w:marBottom w:val="0"/>
      <w:divBdr>
        <w:top w:val="none" w:sz="0" w:space="0" w:color="auto"/>
        <w:left w:val="none" w:sz="0" w:space="0" w:color="auto"/>
        <w:bottom w:val="none" w:sz="0" w:space="0" w:color="auto"/>
        <w:right w:val="none" w:sz="0" w:space="0" w:color="auto"/>
      </w:divBdr>
    </w:div>
    <w:div w:id="1405686567">
      <w:bodyDiv w:val="1"/>
      <w:marLeft w:val="0"/>
      <w:marRight w:val="0"/>
      <w:marTop w:val="0"/>
      <w:marBottom w:val="0"/>
      <w:divBdr>
        <w:top w:val="none" w:sz="0" w:space="0" w:color="auto"/>
        <w:left w:val="none" w:sz="0" w:space="0" w:color="auto"/>
        <w:bottom w:val="none" w:sz="0" w:space="0" w:color="auto"/>
        <w:right w:val="none" w:sz="0" w:space="0" w:color="auto"/>
      </w:divBdr>
    </w:div>
    <w:div w:id="1412578743">
      <w:bodyDiv w:val="1"/>
      <w:marLeft w:val="0"/>
      <w:marRight w:val="0"/>
      <w:marTop w:val="0"/>
      <w:marBottom w:val="0"/>
      <w:divBdr>
        <w:top w:val="none" w:sz="0" w:space="0" w:color="auto"/>
        <w:left w:val="none" w:sz="0" w:space="0" w:color="auto"/>
        <w:bottom w:val="none" w:sz="0" w:space="0" w:color="auto"/>
        <w:right w:val="none" w:sz="0" w:space="0" w:color="auto"/>
      </w:divBdr>
    </w:div>
    <w:div w:id="1450197908">
      <w:bodyDiv w:val="1"/>
      <w:marLeft w:val="0"/>
      <w:marRight w:val="0"/>
      <w:marTop w:val="0"/>
      <w:marBottom w:val="0"/>
      <w:divBdr>
        <w:top w:val="none" w:sz="0" w:space="0" w:color="auto"/>
        <w:left w:val="none" w:sz="0" w:space="0" w:color="auto"/>
        <w:bottom w:val="none" w:sz="0" w:space="0" w:color="auto"/>
        <w:right w:val="none" w:sz="0" w:space="0" w:color="auto"/>
      </w:divBdr>
    </w:div>
    <w:div w:id="1473254799">
      <w:bodyDiv w:val="1"/>
      <w:marLeft w:val="0"/>
      <w:marRight w:val="0"/>
      <w:marTop w:val="0"/>
      <w:marBottom w:val="0"/>
      <w:divBdr>
        <w:top w:val="none" w:sz="0" w:space="0" w:color="auto"/>
        <w:left w:val="none" w:sz="0" w:space="0" w:color="auto"/>
        <w:bottom w:val="none" w:sz="0" w:space="0" w:color="auto"/>
        <w:right w:val="none" w:sz="0" w:space="0" w:color="auto"/>
      </w:divBdr>
    </w:div>
    <w:div w:id="1521314056">
      <w:bodyDiv w:val="1"/>
      <w:marLeft w:val="0"/>
      <w:marRight w:val="0"/>
      <w:marTop w:val="0"/>
      <w:marBottom w:val="0"/>
      <w:divBdr>
        <w:top w:val="none" w:sz="0" w:space="0" w:color="auto"/>
        <w:left w:val="none" w:sz="0" w:space="0" w:color="auto"/>
        <w:bottom w:val="none" w:sz="0" w:space="0" w:color="auto"/>
        <w:right w:val="none" w:sz="0" w:space="0" w:color="auto"/>
      </w:divBdr>
    </w:div>
    <w:div w:id="1540513827">
      <w:bodyDiv w:val="1"/>
      <w:marLeft w:val="0"/>
      <w:marRight w:val="0"/>
      <w:marTop w:val="0"/>
      <w:marBottom w:val="0"/>
      <w:divBdr>
        <w:top w:val="none" w:sz="0" w:space="0" w:color="auto"/>
        <w:left w:val="none" w:sz="0" w:space="0" w:color="auto"/>
        <w:bottom w:val="none" w:sz="0" w:space="0" w:color="auto"/>
        <w:right w:val="none" w:sz="0" w:space="0" w:color="auto"/>
      </w:divBdr>
    </w:div>
    <w:div w:id="1545369784">
      <w:bodyDiv w:val="1"/>
      <w:marLeft w:val="0"/>
      <w:marRight w:val="0"/>
      <w:marTop w:val="0"/>
      <w:marBottom w:val="0"/>
      <w:divBdr>
        <w:top w:val="none" w:sz="0" w:space="0" w:color="auto"/>
        <w:left w:val="none" w:sz="0" w:space="0" w:color="auto"/>
        <w:bottom w:val="none" w:sz="0" w:space="0" w:color="auto"/>
        <w:right w:val="none" w:sz="0" w:space="0" w:color="auto"/>
      </w:divBdr>
    </w:div>
    <w:div w:id="1570730755">
      <w:bodyDiv w:val="1"/>
      <w:marLeft w:val="0"/>
      <w:marRight w:val="0"/>
      <w:marTop w:val="0"/>
      <w:marBottom w:val="0"/>
      <w:divBdr>
        <w:top w:val="none" w:sz="0" w:space="0" w:color="auto"/>
        <w:left w:val="none" w:sz="0" w:space="0" w:color="auto"/>
        <w:bottom w:val="none" w:sz="0" w:space="0" w:color="auto"/>
        <w:right w:val="none" w:sz="0" w:space="0" w:color="auto"/>
      </w:divBdr>
    </w:div>
    <w:div w:id="1571503393">
      <w:bodyDiv w:val="1"/>
      <w:marLeft w:val="0"/>
      <w:marRight w:val="0"/>
      <w:marTop w:val="0"/>
      <w:marBottom w:val="0"/>
      <w:divBdr>
        <w:top w:val="none" w:sz="0" w:space="0" w:color="auto"/>
        <w:left w:val="none" w:sz="0" w:space="0" w:color="auto"/>
        <w:bottom w:val="none" w:sz="0" w:space="0" w:color="auto"/>
        <w:right w:val="none" w:sz="0" w:space="0" w:color="auto"/>
      </w:divBdr>
    </w:div>
    <w:div w:id="1595623857">
      <w:bodyDiv w:val="1"/>
      <w:marLeft w:val="0"/>
      <w:marRight w:val="0"/>
      <w:marTop w:val="0"/>
      <w:marBottom w:val="0"/>
      <w:divBdr>
        <w:top w:val="none" w:sz="0" w:space="0" w:color="auto"/>
        <w:left w:val="none" w:sz="0" w:space="0" w:color="auto"/>
        <w:bottom w:val="none" w:sz="0" w:space="0" w:color="auto"/>
        <w:right w:val="none" w:sz="0" w:space="0" w:color="auto"/>
      </w:divBdr>
    </w:div>
    <w:div w:id="1614366024">
      <w:bodyDiv w:val="1"/>
      <w:marLeft w:val="0"/>
      <w:marRight w:val="0"/>
      <w:marTop w:val="0"/>
      <w:marBottom w:val="0"/>
      <w:divBdr>
        <w:top w:val="none" w:sz="0" w:space="0" w:color="auto"/>
        <w:left w:val="none" w:sz="0" w:space="0" w:color="auto"/>
        <w:bottom w:val="none" w:sz="0" w:space="0" w:color="auto"/>
        <w:right w:val="none" w:sz="0" w:space="0" w:color="auto"/>
      </w:divBdr>
    </w:div>
    <w:div w:id="1627616260">
      <w:bodyDiv w:val="1"/>
      <w:marLeft w:val="0"/>
      <w:marRight w:val="0"/>
      <w:marTop w:val="0"/>
      <w:marBottom w:val="0"/>
      <w:divBdr>
        <w:top w:val="none" w:sz="0" w:space="0" w:color="auto"/>
        <w:left w:val="none" w:sz="0" w:space="0" w:color="auto"/>
        <w:bottom w:val="none" w:sz="0" w:space="0" w:color="auto"/>
        <w:right w:val="none" w:sz="0" w:space="0" w:color="auto"/>
      </w:divBdr>
    </w:div>
    <w:div w:id="1632706127">
      <w:bodyDiv w:val="1"/>
      <w:marLeft w:val="0"/>
      <w:marRight w:val="0"/>
      <w:marTop w:val="0"/>
      <w:marBottom w:val="0"/>
      <w:divBdr>
        <w:top w:val="none" w:sz="0" w:space="0" w:color="auto"/>
        <w:left w:val="none" w:sz="0" w:space="0" w:color="auto"/>
        <w:bottom w:val="none" w:sz="0" w:space="0" w:color="auto"/>
        <w:right w:val="none" w:sz="0" w:space="0" w:color="auto"/>
      </w:divBdr>
    </w:div>
    <w:div w:id="1633514411">
      <w:bodyDiv w:val="1"/>
      <w:marLeft w:val="0"/>
      <w:marRight w:val="0"/>
      <w:marTop w:val="0"/>
      <w:marBottom w:val="0"/>
      <w:divBdr>
        <w:top w:val="none" w:sz="0" w:space="0" w:color="auto"/>
        <w:left w:val="none" w:sz="0" w:space="0" w:color="auto"/>
        <w:bottom w:val="none" w:sz="0" w:space="0" w:color="auto"/>
        <w:right w:val="none" w:sz="0" w:space="0" w:color="auto"/>
      </w:divBdr>
    </w:div>
    <w:div w:id="1643150615">
      <w:bodyDiv w:val="1"/>
      <w:marLeft w:val="0"/>
      <w:marRight w:val="0"/>
      <w:marTop w:val="0"/>
      <w:marBottom w:val="0"/>
      <w:divBdr>
        <w:top w:val="none" w:sz="0" w:space="0" w:color="auto"/>
        <w:left w:val="none" w:sz="0" w:space="0" w:color="auto"/>
        <w:bottom w:val="none" w:sz="0" w:space="0" w:color="auto"/>
        <w:right w:val="none" w:sz="0" w:space="0" w:color="auto"/>
      </w:divBdr>
    </w:div>
    <w:div w:id="1672827697">
      <w:bodyDiv w:val="1"/>
      <w:marLeft w:val="0"/>
      <w:marRight w:val="0"/>
      <w:marTop w:val="0"/>
      <w:marBottom w:val="0"/>
      <w:divBdr>
        <w:top w:val="none" w:sz="0" w:space="0" w:color="auto"/>
        <w:left w:val="none" w:sz="0" w:space="0" w:color="auto"/>
        <w:bottom w:val="none" w:sz="0" w:space="0" w:color="auto"/>
        <w:right w:val="none" w:sz="0" w:space="0" w:color="auto"/>
      </w:divBdr>
    </w:div>
    <w:div w:id="1688867104">
      <w:bodyDiv w:val="1"/>
      <w:marLeft w:val="0"/>
      <w:marRight w:val="0"/>
      <w:marTop w:val="0"/>
      <w:marBottom w:val="0"/>
      <w:divBdr>
        <w:top w:val="none" w:sz="0" w:space="0" w:color="auto"/>
        <w:left w:val="none" w:sz="0" w:space="0" w:color="auto"/>
        <w:bottom w:val="none" w:sz="0" w:space="0" w:color="auto"/>
        <w:right w:val="none" w:sz="0" w:space="0" w:color="auto"/>
      </w:divBdr>
    </w:div>
    <w:div w:id="1769735613">
      <w:bodyDiv w:val="1"/>
      <w:marLeft w:val="0"/>
      <w:marRight w:val="0"/>
      <w:marTop w:val="0"/>
      <w:marBottom w:val="0"/>
      <w:divBdr>
        <w:top w:val="none" w:sz="0" w:space="0" w:color="auto"/>
        <w:left w:val="none" w:sz="0" w:space="0" w:color="auto"/>
        <w:bottom w:val="none" w:sz="0" w:space="0" w:color="auto"/>
        <w:right w:val="none" w:sz="0" w:space="0" w:color="auto"/>
      </w:divBdr>
    </w:div>
    <w:div w:id="1783114258">
      <w:bodyDiv w:val="1"/>
      <w:marLeft w:val="0"/>
      <w:marRight w:val="0"/>
      <w:marTop w:val="0"/>
      <w:marBottom w:val="0"/>
      <w:divBdr>
        <w:top w:val="none" w:sz="0" w:space="0" w:color="auto"/>
        <w:left w:val="none" w:sz="0" w:space="0" w:color="auto"/>
        <w:bottom w:val="none" w:sz="0" w:space="0" w:color="auto"/>
        <w:right w:val="none" w:sz="0" w:space="0" w:color="auto"/>
      </w:divBdr>
    </w:div>
    <w:div w:id="1786806009">
      <w:bodyDiv w:val="1"/>
      <w:marLeft w:val="0"/>
      <w:marRight w:val="0"/>
      <w:marTop w:val="0"/>
      <w:marBottom w:val="0"/>
      <w:divBdr>
        <w:top w:val="none" w:sz="0" w:space="0" w:color="auto"/>
        <w:left w:val="none" w:sz="0" w:space="0" w:color="auto"/>
        <w:bottom w:val="none" w:sz="0" w:space="0" w:color="auto"/>
        <w:right w:val="none" w:sz="0" w:space="0" w:color="auto"/>
      </w:divBdr>
    </w:div>
    <w:div w:id="1787919733">
      <w:bodyDiv w:val="1"/>
      <w:marLeft w:val="0"/>
      <w:marRight w:val="0"/>
      <w:marTop w:val="0"/>
      <w:marBottom w:val="0"/>
      <w:divBdr>
        <w:top w:val="none" w:sz="0" w:space="0" w:color="auto"/>
        <w:left w:val="none" w:sz="0" w:space="0" w:color="auto"/>
        <w:bottom w:val="none" w:sz="0" w:space="0" w:color="auto"/>
        <w:right w:val="none" w:sz="0" w:space="0" w:color="auto"/>
      </w:divBdr>
    </w:div>
    <w:div w:id="1821312518">
      <w:bodyDiv w:val="1"/>
      <w:marLeft w:val="0"/>
      <w:marRight w:val="0"/>
      <w:marTop w:val="0"/>
      <w:marBottom w:val="0"/>
      <w:divBdr>
        <w:top w:val="none" w:sz="0" w:space="0" w:color="auto"/>
        <w:left w:val="none" w:sz="0" w:space="0" w:color="auto"/>
        <w:bottom w:val="none" w:sz="0" w:space="0" w:color="auto"/>
        <w:right w:val="none" w:sz="0" w:space="0" w:color="auto"/>
      </w:divBdr>
    </w:div>
    <w:div w:id="1823498300">
      <w:bodyDiv w:val="1"/>
      <w:marLeft w:val="0"/>
      <w:marRight w:val="0"/>
      <w:marTop w:val="0"/>
      <w:marBottom w:val="0"/>
      <w:divBdr>
        <w:top w:val="none" w:sz="0" w:space="0" w:color="auto"/>
        <w:left w:val="none" w:sz="0" w:space="0" w:color="auto"/>
        <w:bottom w:val="none" w:sz="0" w:space="0" w:color="auto"/>
        <w:right w:val="none" w:sz="0" w:space="0" w:color="auto"/>
      </w:divBdr>
    </w:div>
    <w:div w:id="1944268266">
      <w:bodyDiv w:val="1"/>
      <w:marLeft w:val="0"/>
      <w:marRight w:val="0"/>
      <w:marTop w:val="0"/>
      <w:marBottom w:val="0"/>
      <w:divBdr>
        <w:top w:val="none" w:sz="0" w:space="0" w:color="auto"/>
        <w:left w:val="none" w:sz="0" w:space="0" w:color="auto"/>
        <w:bottom w:val="none" w:sz="0" w:space="0" w:color="auto"/>
        <w:right w:val="none" w:sz="0" w:space="0" w:color="auto"/>
      </w:divBdr>
    </w:div>
    <w:div w:id="1962493493">
      <w:bodyDiv w:val="1"/>
      <w:marLeft w:val="0"/>
      <w:marRight w:val="0"/>
      <w:marTop w:val="0"/>
      <w:marBottom w:val="0"/>
      <w:divBdr>
        <w:top w:val="none" w:sz="0" w:space="0" w:color="auto"/>
        <w:left w:val="none" w:sz="0" w:space="0" w:color="auto"/>
        <w:bottom w:val="none" w:sz="0" w:space="0" w:color="auto"/>
        <w:right w:val="none" w:sz="0" w:space="0" w:color="auto"/>
      </w:divBdr>
    </w:div>
    <w:div w:id="1982270885">
      <w:bodyDiv w:val="1"/>
      <w:marLeft w:val="0"/>
      <w:marRight w:val="0"/>
      <w:marTop w:val="0"/>
      <w:marBottom w:val="0"/>
      <w:divBdr>
        <w:top w:val="none" w:sz="0" w:space="0" w:color="auto"/>
        <w:left w:val="none" w:sz="0" w:space="0" w:color="auto"/>
        <w:bottom w:val="none" w:sz="0" w:space="0" w:color="auto"/>
        <w:right w:val="none" w:sz="0" w:space="0" w:color="auto"/>
      </w:divBdr>
    </w:div>
    <w:div w:id="1988239514">
      <w:bodyDiv w:val="1"/>
      <w:marLeft w:val="0"/>
      <w:marRight w:val="0"/>
      <w:marTop w:val="0"/>
      <w:marBottom w:val="0"/>
      <w:divBdr>
        <w:top w:val="none" w:sz="0" w:space="0" w:color="auto"/>
        <w:left w:val="none" w:sz="0" w:space="0" w:color="auto"/>
        <w:bottom w:val="none" w:sz="0" w:space="0" w:color="auto"/>
        <w:right w:val="none" w:sz="0" w:space="0" w:color="auto"/>
      </w:divBdr>
    </w:div>
    <w:div w:id="2004773449">
      <w:bodyDiv w:val="1"/>
      <w:marLeft w:val="0"/>
      <w:marRight w:val="0"/>
      <w:marTop w:val="0"/>
      <w:marBottom w:val="0"/>
      <w:divBdr>
        <w:top w:val="none" w:sz="0" w:space="0" w:color="auto"/>
        <w:left w:val="none" w:sz="0" w:space="0" w:color="auto"/>
        <w:bottom w:val="none" w:sz="0" w:space="0" w:color="auto"/>
        <w:right w:val="none" w:sz="0" w:space="0" w:color="auto"/>
      </w:divBdr>
    </w:div>
    <w:div w:id="2014914990">
      <w:bodyDiv w:val="1"/>
      <w:marLeft w:val="0"/>
      <w:marRight w:val="0"/>
      <w:marTop w:val="0"/>
      <w:marBottom w:val="0"/>
      <w:divBdr>
        <w:top w:val="none" w:sz="0" w:space="0" w:color="auto"/>
        <w:left w:val="none" w:sz="0" w:space="0" w:color="auto"/>
        <w:bottom w:val="none" w:sz="0" w:space="0" w:color="auto"/>
        <w:right w:val="none" w:sz="0" w:space="0" w:color="auto"/>
      </w:divBdr>
    </w:div>
    <w:div w:id="2017153688">
      <w:bodyDiv w:val="1"/>
      <w:marLeft w:val="0"/>
      <w:marRight w:val="0"/>
      <w:marTop w:val="0"/>
      <w:marBottom w:val="0"/>
      <w:divBdr>
        <w:top w:val="none" w:sz="0" w:space="0" w:color="auto"/>
        <w:left w:val="none" w:sz="0" w:space="0" w:color="auto"/>
        <w:bottom w:val="none" w:sz="0" w:space="0" w:color="auto"/>
        <w:right w:val="none" w:sz="0" w:space="0" w:color="auto"/>
      </w:divBdr>
    </w:div>
    <w:div w:id="2019307938">
      <w:bodyDiv w:val="1"/>
      <w:marLeft w:val="0"/>
      <w:marRight w:val="0"/>
      <w:marTop w:val="0"/>
      <w:marBottom w:val="0"/>
      <w:divBdr>
        <w:top w:val="none" w:sz="0" w:space="0" w:color="auto"/>
        <w:left w:val="none" w:sz="0" w:space="0" w:color="auto"/>
        <w:bottom w:val="none" w:sz="0" w:space="0" w:color="auto"/>
        <w:right w:val="none" w:sz="0" w:space="0" w:color="auto"/>
      </w:divBdr>
    </w:div>
    <w:div w:id="2041739833">
      <w:bodyDiv w:val="1"/>
      <w:marLeft w:val="0"/>
      <w:marRight w:val="0"/>
      <w:marTop w:val="0"/>
      <w:marBottom w:val="0"/>
      <w:divBdr>
        <w:top w:val="none" w:sz="0" w:space="0" w:color="auto"/>
        <w:left w:val="none" w:sz="0" w:space="0" w:color="auto"/>
        <w:bottom w:val="none" w:sz="0" w:space="0" w:color="auto"/>
        <w:right w:val="none" w:sz="0" w:space="0" w:color="auto"/>
      </w:divBdr>
    </w:div>
    <w:div w:id="2052420716">
      <w:bodyDiv w:val="1"/>
      <w:marLeft w:val="0"/>
      <w:marRight w:val="0"/>
      <w:marTop w:val="0"/>
      <w:marBottom w:val="0"/>
      <w:divBdr>
        <w:top w:val="none" w:sz="0" w:space="0" w:color="auto"/>
        <w:left w:val="none" w:sz="0" w:space="0" w:color="auto"/>
        <w:bottom w:val="none" w:sz="0" w:space="0" w:color="auto"/>
        <w:right w:val="none" w:sz="0" w:space="0" w:color="auto"/>
      </w:divBdr>
    </w:div>
    <w:div w:id="2066833936">
      <w:bodyDiv w:val="1"/>
      <w:marLeft w:val="0"/>
      <w:marRight w:val="0"/>
      <w:marTop w:val="0"/>
      <w:marBottom w:val="0"/>
      <w:divBdr>
        <w:top w:val="none" w:sz="0" w:space="0" w:color="auto"/>
        <w:left w:val="none" w:sz="0" w:space="0" w:color="auto"/>
        <w:bottom w:val="none" w:sz="0" w:space="0" w:color="auto"/>
        <w:right w:val="none" w:sz="0" w:space="0" w:color="auto"/>
      </w:divBdr>
    </w:div>
    <w:div w:id="2069527331">
      <w:bodyDiv w:val="1"/>
      <w:marLeft w:val="0"/>
      <w:marRight w:val="0"/>
      <w:marTop w:val="0"/>
      <w:marBottom w:val="0"/>
      <w:divBdr>
        <w:top w:val="none" w:sz="0" w:space="0" w:color="auto"/>
        <w:left w:val="none" w:sz="0" w:space="0" w:color="auto"/>
        <w:bottom w:val="none" w:sz="0" w:space="0" w:color="auto"/>
        <w:right w:val="none" w:sz="0" w:space="0" w:color="auto"/>
      </w:divBdr>
    </w:div>
    <w:div w:id="2077703357">
      <w:bodyDiv w:val="1"/>
      <w:marLeft w:val="0"/>
      <w:marRight w:val="0"/>
      <w:marTop w:val="0"/>
      <w:marBottom w:val="0"/>
      <w:divBdr>
        <w:top w:val="none" w:sz="0" w:space="0" w:color="auto"/>
        <w:left w:val="none" w:sz="0" w:space="0" w:color="auto"/>
        <w:bottom w:val="none" w:sz="0" w:space="0" w:color="auto"/>
        <w:right w:val="none" w:sz="0" w:space="0" w:color="auto"/>
      </w:divBdr>
    </w:div>
    <w:div w:id="2078629095">
      <w:bodyDiv w:val="1"/>
      <w:marLeft w:val="0"/>
      <w:marRight w:val="0"/>
      <w:marTop w:val="0"/>
      <w:marBottom w:val="0"/>
      <w:divBdr>
        <w:top w:val="none" w:sz="0" w:space="0" w:color="auto"/>
        <w:left w:val="none" w:sz="0" w:space="0" w:color="auto"/>
        <w:bottom w:val="none" w:sz="0" w:space="0" w:color="auto"/>
        <w:right w:val="none" w:sz="0" w:space="0" w:color="auto"/>
      </w:divBdr>
    </w:div>
    <w:div w:id="2080982721">
      <w:bodyDiv w:val="1"/>
      <w:marLeft w:val="0"/>
      <w:marRight w:val="0"/>
      <w:marTop w:val="0"/>
      <w:marBottom w:val="0"/>
      <w:divBdr>
        <w:top w:val="none" w:sz="0" w:space="0" w:color="auto"/>
        <w:left w:val="none" w:sz="0" w:space="0" w:color="auto"/>
        <w:bottom w:val="none" w:sz="0" w:space="0" w:color="auto"/>
        <w:right w:val="none" w:sz="0" w:space="0" w:color="auto"/>
      </w:divBdr>
    </w:div>
    <w:div w:id="2118401247">
      <w:bodyDiv w:val="1"/>
      <w:marLeft w:val="0"/>
      <w:marRight w:val="0"/>
      <w:marTop w:val="0"/>
      <w:marBottom w:val="0"/>
      <w:divBdr>
        <w:top w:val="none" w:sz="0" w:space="0" w:color="auto"/>
        <w:left w:val="none" w:sz="0" w:space="0" w:color="auto"/>
        <w:bottom w:val="none" w:sz="0" w:space="0" w:color="auto"/>
        <w:right w:val="none" w:sz="0" w:space="0" w:color="auto"/>
      </w:divBdr>
    </w:div>
    <w:div w:id="212896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Neo-Eco - Charte 2023">
  <a:themeElements>
    <a:clrScheme name="Neo-Eco">
      <a:dk1>
        <a:srgbClr val="031A03"/>
      </a:dk1>
      <a:lt1>
        <a:srgbClr val="FFFFFF"/>
      </a:lt1>
      <a:dk2>
        <a:srgbClr val="333333"/>
      </a:dk2>
      <a:lt2>
        <a:srgbClr val="DAF0CB"/>
      </a:lt2>
      <a:accent1>
        <a:srgbClr val="66CC33"/>
      </a:accent1>
      <a:accent2>
        <a:srgbClr val="00B6ED"/>
      </a:accent2>
      <a:accent3>
        <a:srgbClr val="FCC409"/>
      </a:accent3>
      <a:accent4>
        <a:srgbClr val="FF6B4D"/>
      </a:accent4>
      <a:accent5>
        <a:srgbClr val="8B1839"/>
      </a:accent5>
      <a:accent6>
        <a:srgbClr val="004C5F"/>
      </a:accent6>
      <a:hlink>
        <a:srgbClr val="315518"/>
      </a:hlink>
      <a:folHlink>
        <a:srgbClr val="9C9C9C"/>
      </a:folHlink>
    </a:clrScheme>
    <a:fontScheme name="Neo-Eco">
      <a:majorFont>
        <a:latin typeface="Inter Black"/>
        <a:ea typeface=""/>
        <a:cs typeface=""/>
      </a:majorFont>
      <a:minorFont>
        <a:latin typeface="Inter Light"/>
        <a:ea typeface=""/>
        <a:cs typeface=""/>
      </a:minorFont>
    </a:fontScheme>
    <a:fmtScheme name="Thème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1">
            <a:lumMod val="95000"/>
          </a:schemeClr>
        </a:solidFill>
        <a:ln>
          <a:noFill/>
        </a:ln>
      </a:spPr>
      <a:bodyPr rtlCol="0" anchor="ctr"/>
      <a:lstStyle>
        <a:defPPr algn="l">
          <a:defRPr dirty="0" smtClean="0">
            <a:solidFill>
              <a:schemeClr val="tx1"/>
            </a:solidFill>
          </a:defRPr>
        </a:defPPr>
      </a:lstStyle>
      <a:style>
        <a:lnRef idx="2">
          <a:schemeClr val="accent1">
            <a:shade val="50000"/>
          </a:schemeClr>
        </a:lnRef>
        <a:fillRef idx="1">
          <a:schemeClr val="accent1"/>
        </a:fillRef>
        <a:effectRef idx="0">
          <a:schemeClr val="accent1"/>
        </a:effectRef>
        <a:fontRef idx="minor">
          <a:schemeClr val="lt1"/>
        </a:fontRef>
      </a:style>
    </a:spDef>
    <a:txDef>
      <a:spPr/>
      <a:bodyPr vert="horz" wrap="square" lIns="91440" tIns="45720" rIns="91440" bIns="45720" rtlCol="0" anchor="t">
        <a:noAutofit/>
      </a:bodyPr>
      <a:lstStyle>
        <a:defPPr algn="l">
          <a:lnSpc>
            <a:spcPct val="120000"/>
          </a:lnSpc>
          <a:defRPr sz="1400" dirty="0" smtClean="0">
            <a:ea typeface="Inter Medium" panose="02000503000000020004" pitchFamily="2" charset="0"/>
          </a:defRPr>
        </a:defPPr>
      </a:lstStyle>
    </a:txDef>
  </a:objectDefaults>
  <a:extraClrSchemeLst/>
  <a:extLst>
    <a:ext uri="{05A4C25C-085E-4340-85A3-A5531E510DB2}">
      <thm15:themeFamily xmlns:thm15="http://schemas.microsoft.com/office/thememl/2012/main" name="Neo-Eco - Charte 2023" id="{9F1E9927-5493-4453-9C62-91B8F5F3DFC0}" vid="{3B78EC35-54E6-4FC5-AE84-A51BB13C544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25c9081-5a98-403d-b920-2351985ad1cf">
      <Value>3</Value>
      <Value>9</Value>
      <Value>8</Value>
    </TaxCatchAll>
    <gd6f1129d9ff48c19f974fe67019564e xmlns="a25c9081-5a98-403d-b920-2351985ad1cf">
      <Terms xmlns="http://schemas.microsoft.com/office/infopath/2007/PartnerControls">
        <TermInfo xmlns="http://schemas.microsoft.com/office/infopath/2007/PartnerControls">
          <TermName xmlns="http://schemas.microsoft.com/office/infopath/2007/PartnerControls">IFA</TermName>
          <TermId xmlns="http://schemas.microsoft.com/office/infopath/2007/PartnerControls">bdcc921a-b178-4da5-a157-cffbeaafaaff</TermId>
        </TermInfo>
      </Terms>
    </gd6f1129d9ff48c19f974fe67019564e>
    <Commentaire xmlns="a25c9081-5a98-403d-b920-2351985ad1cf" xsi:nil="true"/>
    <Titre_1 xmlns="a25c9081-5a98-403d-b920-2351985ad1cf" xsi:nil="true"/>
    <hc5ee469f066469fb7a140bf0033ab88 xmlns="a25c9081-5a98-403d-b920-2351985ad1cf">
      <Terms xmlns="http://schemas.microsoft.com/office/infopath/2007/PartnerControls">
        <TermInfo xmlns="http://schemas.microsoft.com/office/infopath/2007/PartnerControls">
          <TermName xmlns="http://schemas.microsoft.com/office/infopath/2007/PartnerControls">APP</TermName>
          <TermId xmlns="http://schemas.microsoft.com/office/infopath/2007/PartnerControls">0e0b3046-4101-4bca-850a-9ab6eafac262</TermId>
        </TermInfo>
      </Terms>
    </hc5ee469f066469fb7a140bf0033ab88>
    <Codification xmlns="a25c9081-5a98-403d-b920-2351985ad1cf" xsi:nil="true"/>
    <Rédacteur xmlns="a25c9081-5a98-403d-b920-2351985ad1cf">
      <UserInfo>
        <DisplayName/>
        <AccountId xsi:nil="true"/>
        <AccountType/>
      </UserInfo>
    </Rédacteur>
    <Titre_2 xmlns="a25c9081-5a98-403d-b920-2351985ad1cf" xsi:nil="true"/>
    <n117515a4f9d4e0fac4133ee47d2cfc1 xmlns="a25c9081-5a98-403d-b920-2351985ad1cf">
      <Terms xmlns="http://schemas.microsoft.com/office/infopath/2007/PartnerControls">
        <TermInfo xmlns="http://schemas.microsoft.com/office/infopath/2007/PartnerControls">
          <TermName xmlns="http://schemas.microsoft.com/office/infopath/2007/PartnerControls">R</TermName>
          <TermId xmlns="http://schemas.microsoft.com/office/infopath/2007/PartnerControls">6121e067-4141-4a09-83f2-731dfa9cb483</TermId>
        </TermInfo>
      </Terms>
    </n117515a4f9d4e0fac4133ee47d2cfc1>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rchés SCSNE)" ma:contentTypeID="0x010100C9C475DEAE7003499C566A1290D17E2E00A0C7F005B8C74E488C7E8F0A67923D76" ma:contentTypeVersion="0" ma:contentTypeDescription="" ma:contentTypeScope="" ma:versionID="418dcaa4de1a60ae599b8335b93d6ac1">
  <xsd:schema xmlns:xsd="http://www.w3.org/2001/XMLSchema" xmlns:xs="http://www.w3.org/2001/XMLSchema" xmlns:p="http://schemas.microsoft.com/office/2006/metadata/properties" xmlns:ns2="a25c9081-5a98-403d-b920-2351985ad1cf" targetNamespace="http://schemas.microsoft.com/office/2006/metadata/properties" ma:root="true" ma:fieldsID="648297699b2c7a5081e2f455aabb944e" ns2:_="">
    <xsd:import namespace="a25c9081-5a98-403d-b920-2351985ad1cf"/>
    <xsd:element name="properties">
      <xsd:complexType>
        <xsd:sequence>
          <xsd:element name="documentManagement">
            <xsd:complexType>
              <xsd:all>
                <xsd:element ref="ns2:Titre_1" minOccurs="0"/>
                <xsd:element ref="ns2:Titre_2" minOccurs="0"/>
                <xsd:element ref="ns2:Commentaire" minOccurs="0"/>
                <xsd:element ref="ns2:Codification" minOccurs="0"/>
                <xsd:element ref="ns2:TaxCatchAllLabel" minOccurs="0"/>
                <xsd:element ref="ns2:hc5ee469f066469fb7a140bf0033ab88" minOccurs="0"/>
                <xsd:element ref="ns2:n117515a4f9d4e0fac4133ee47d2cfc1" minOccurs="0"/>
                <xsd:element ref="ns2:gd6f1129d9ff48c19f974fe67019564e" minOccurs="0"/>
                <xsd:element ref="ns2:TaxCatchAll" minOccurs="0"/>
                <xsd:element ref="ns2:Rédacteu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5c9081-5a98-403d-b920-2351985ad1cf" elementFormDefault="qualified">
    <xsd:import namespace="http://schemas.microsoft.com/office/2006/documentManagement/types"/>
    <xsd:import namespace="http://schemas.microsoft.com/office/infopath/2007/PartnerControls"/>
    <xsd:element name="Titre_1" ma:index="3" nillable="true" ma:displayName="Titre_1" ma:internalName="Titre_1">
      <xsd:simpleType>
        <xsd:restriction base="dms:Text">
          <xsd:maxLength value="255"/>
        </xsd:restriction>
      </xsd:simpleType>
    </xsd:element>
    <xsd:element name="Titre_2" ma:index="4" nillable="true" ma:displayName="Titre_2" ma:internalName="Titre_2">
      <xsd:simpleType>
        <xsd:restriction base="dms:Text">
          <xsd:maxLength value="255"/>
        </xsd:restriction>
      </xsd:simpleType>
    </xsd:element>
    <xsd:element name="Commentaire" ma:index="6" nillable="true" ma:displayName="Commentaire" ma:internalName="Commentaire" ma:readOnly="false">
      <xsd:simpleType>
        <xsd:restriction base="dms:Note">
          <xsd:maxLength value="255"/>
        </xsd:restriction>
      </xsd:simpleType>
    </xsd:element>
    <xsd:element name="Codification" ma:index="7" nillable="true" ma:displayName="Codification" ma:description="Récupère le nom codifié du document via un workflow. Colonne masquée utilisée pour être incluse dans des formules" ma:hidden="true" ma:internalName="Codification" ma:readOnly="false">
      <xsd:simpleType>
        <xsd:restriction base="dms:Text">
          <xsd:maxLength value="255"/>
        </xsd:restriction>
      </xsd:simpleType>
    </xsd:element>
    <xsd:element name="TaxCatchAllLabel" ma:index="9" nillable="true" ma:displayName="Taxonomy Catch All Column1" ma:hidden="true" ma:list="{5a5a2f30-b8c3-4689-a231-c7ab42cb02ab}" ma:internalName="TaxCatchAllLabel" ma:readOnly="true" ma:showField="CatchAllDataLabel" ma:web="a25c9081-5a98-403d-b920-2351985ad1cf">
      <xsd:complexType>
        <xsd:complexContent>
          <xsd:extension base="dms:MultiChoiceLookup">
            <xsd:sequence>
              <xsd:element name="Value" type="dms:Lookup" maxOccurs="unbounded" minOccurs="0" nillable="true"/>
            </xsd:sequence>
          </xsd:extension>
        </xsd:complexContent>
      </xsd:complexType>
    </xsd:element>
    <xsd:element name="hc5ee469f066469fb7a140bf0033ab88" ma:index="12" nillable="true" ma:taxonomy="true" ma:internalName="hc5ee469f066469fb7a140bf0033ab88" ma:taxonomyFieldName="Classe" ma:displayName="Classe" ma:default="8;#APP|0e0b3046-4101-4bca-850a-9ab6eafac262" ma:fieldId="{1c5ee469-f066-469f-b7a1-40bf0033ab88}" ma:sspId="a344d2d3-aa92-410e-800f-eccb79307005" ma:termSetId="10617649-d70e-4270-9abe-05f8dbc1d51b" ma:anchorId="00000000-0000-0000-0000-000000000000" ma:open="false" ma:isKeyword="false">
      <xsd:complexType>
        <xsd:sequence>
          <xsd:element ref="pc:Terms" minOccurs="0" maxOccurs="1"/>
        </xsd:sequence>
      </xsd:complexType>
    </xsd:element>
    <xsd:element name="n117515a4f9d4e0fac4133ee47d2cfc1" ma:index="13" nillable="true" ma:taxonomy="true" ma:internalName="n117515a4f9d4e0fac4133ee47d2cfc1" ma:taxonomyFieldName="Confidentialit_x00e9_" ma:displayName="Confidentialité" ma:default="3;#R|6121e067-4141-4a09-83f2-731dfa9cb483" ma:fieldId="{7117515a-4f9d-4e0f-ac41-33ee47d2cfc1}" ma:sspId="a344d2d3-aa92-410e-800f-eccb79307005" ma:termSetId="c3cc67e7-a95b-4179-893d-c5d5ac11c02b" ma:anchorId="00000000-0000-0000-0000-000000000000" ma:open="false" ma:isKeyword="false">
      <xsd:complexType>
        <xsd:sequence>
          <xsd:element ref="pc:Terms" minOccurs="0" maxOccurs="1"/>
        </xsd:sequence>
      </xsd:complexType>
    </xsd:element>
    <xsd:element name="gd6f1129d9ff48c19f974fe67019564e" ma:index="15" nillable="true" ma:taxonomy="true" ma:internalName="gd6f1129d9ff48c19f974fe67019564e" ma:taxonomyFieldName="Statut" ma:displayName="Statut" ma:default="9;#IFA|bdcc921a-b178-4da5-a157-cffbeaafaaff" ma:fieldId="{0d6f1129-d9ff-48c1-9f97-4fe67019564e}" ma:sspId="a344d2d3-aa92-410e-800f-eccb79307005" ma:termSetId="ec30e074-0c24-47f3-af12-71cbd3195209"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5a5a2f30-b8c3-4689-a231-c7ab42cb02ab}" ma:internalName="TaxCatchAll" ma:showField="CatchAllData" ma:web="a25c9081-5a98-403d-b920-2351985ad1cf">
      <xsd:complexType>
        <xsd:complexContent>
          <xsd:extension base="dms:MultiChoiceLookup">
            <xsd:sequence>
              <xsd:element name="Value" type="dms:Lookup" maxOccurs="unbounded" minOccurs="0" nillable="true"/>
            </xsd:sequence>
          </xsd:extension>
        </xsd:complexContent>
      </xsd:complexType>
    </xsd:element>
    <xsd:element name="Rédacteur" ma:index="20" nillable="true" ma:displayName="Rédacteur" ma:list="UserInfo" ma:SharePointGroup="0" ma:internalName="R_x00e9_dacteu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Type de contenu"/>
        <xsd:element ref="dc:title" minOccurs="0" maxOccurs="1"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2A2B9-C6F8-44D8-ADD7-5EC524037C7F}">
  <ds:schemaRefs>
    <ds:schemaRef ds:uri="http://schemas.microsoft.com/office/2006/metadata/properties"/>
    <ds:schemaRef ds:uri="http://schemas.microsoft.com/office/infopath/2007/PartnerControls"/>
    <ds:schemaRef ds:uri="a25c9081-5a98-403d-b920-2351985ad1cf"/>
  </ds:schemaRefs>
</ds:datastoreItem>
</file>

<file path=customXml/itemProps2.xml><?xml version="1.0" encoding="utf-8"?>
<ds:datastoreItem xmlns:ds="http://schemas.openxmlformats.org/officeDocument/2006/customXml" ds:itemID="{5EFE2574-BDD5-417F-AAB3-76C12F480343}">
  <ds:schemaRefs>
    <ds:schemaRef ds:uri="http://schemas.microsoft.com/sharepoint/v3/contenttype/forms"/>
  </ds:schemaRefs>
</ds:datastoreItem>
</file>

<file path=customXml/itemProps3.xml><?xml version="1.0" encoding="utf-8"?>
<ds:datastoreItem xmlns:ds="http://schemas.openxmlformats.org/officeDocument/2006/customXml" ds:itemID="{E3FEC302-3194-4E16-87D9-152DC35E81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5c9081-5a98-403d-b920-2351985ad1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EBCB45-F450-4D35-B81C-BFA467674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4032</TotalTime>
  <Pages>13</Pages>
  <Words>5476</Words>
  <Characters>30119</Characters>
  <Application>Microsoft Office Word</Application>
  <DocSecurity>0</DocSecurity>
  <Lines>250</Lines>
  <Paragraphs>71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35524</CharactersWithSpaces>
  <SharedDoc>false</SharedDoc>
  <HLinks>
    <vt:vector size="168" baseType="variant">
      <vt:variant>
        <vt:i4>2031679</vt:i4>
      </vt:variant>
      <vt:variant>
        <vt:i4>164</vt:i4>
      </vt:variant>
      <vt:variant>
        <vt:i4>0</vt:i4>
      </vt:variant>
      <vt:variant>
        <vt:i4>5</vt:i4>
      </vt:variant>
      <vt:variant>
        <vt:lpwstr/>
      </vt:variant>
      <vt:variant>
        <vt:lpwstr>_Toc198818719</vt:lpwstr>
      </vt:variant>
      <vt:variant>
        <vt:i4>2031679</vt:i4>
      </vt:variant>
      <vt:variant>
        <vt:i4>158</vt:i4>
      </vt:variant>
      <vt:variant>
        <vt:i4>0</vt:i4>
      </vt:variant>
      <vt:variant>
        <vt:i4>5</vt:i4>
      </vt:variant>
      <vt:variant>
        <vt:lpwstr/>
      </vt:variant>
      <vt:variant>
        <vt:lpwstr>_Toc198818718</vt:lpwstr>
      </vt:variant>
      <vt:variant>
        <vt:i4>2031679</vt:i4>
      </vt:variant>
      <vt:variant>
        <vt:i4>152</vt:i4>
      </vt:variant>
      <vt:variant>
        <vt:i4>0</vt:i4>
      </vt:variant>
      <vt:variant>
        <vt:i4>5</vt:i4>
      </vt:variant>
      <vt:variant>
        <vt:lpwstr/>
      </vt:variant>
      <vt:variant>
        <vt:lpwstr>_Toc198818717</vt:lpwstr>
      </vt:variant>
      <vt:variant>
        <vt:i4>2031679</vt:i4>
      </vt:variant>
      <vt:variant>
        <vt:i4>146</vt:i4>
      </vt:variant>
      <vt:variant>
        <vt:i4>0</vt:i4>
      </vt:variant>
      <vt:variant>
        <vt:i4>5</vt:i4>
      </vt:variant>
      <vt:variant>
        <vt:lpwstr/>
      </vt:variant>
      <vt:variant>
        <vt:lpwstr>_Toc198818716</vt:lpwstr>
      </vt:variant>
      <vt:variant>
        <vt:i4>2031679</vt:i4>
      </vt:variant>
      <vt:variant>
        <vt:i4>140</vt:i4>
      </vt:variant>
      <vt:variant>
        <vt:i4>0</vt:i4>
      </vt:variant>
      <vt:variant>
        <vt:i4>5</vt:i4>
      </vt:variant>
      <vt:variant>
        <vt:lpwstr/>
      </vt:variant>
      <vt:variant>
        <vt:lpwstr>_Toc198818715</vt:lpwstr>
      </vt:variant>
      <vt:variant>
        <vt:i4>2031679</vt:i4>
      </vt:variant>
      <vt:variant>
        <vt:i4>134</vt:i4>
      </vt:variant>
      <vt:variant>
        <vt:i4>0</vt:i4>
      </vt:variant>
      <vt:variant>
        <vt:i4>5</vt:i4>
      </vt:variant>
      <vt:variant>
        <vt:lpwstr/>
      </vt:variant>
      <vt:variant>
        <vt:lpwstr>_Toc198818714</vt:lpwstr>
      </vt:variant>
      <vt:variant>
        <vt:i4>2031679</vt:i4>
      </vt:variant>
      <vt:variant>
        <vt:i4>128</vt:i4>
      </vt:variant>
      <vt:variant>
        <vt:i4>0</vt:i4>
      </vt:variant>
      <vt:variant>
        <vt:i4>5</vt:i4>
      </vt:variant>
      <vt:variant>
        <vt:lpwstr/>
      </vt:variant>
      <vt:variant>
        <vt:lpwstr>_Toc198818713</vt:lpwstr>
      </vt:variant>
      <vt:variant>
        <vt:i4>2031679</vt:i4>
      </vt:variant>
      <vt:variant>
        <vt:i4>122</vt:i4>
      </vt:variant>
      <vt:variant>
        <vt:i4>0</vt:i4>
      </vt:variant>
      <vt:variant>
        <vt:i4>5</vt:i4>
      </vt:variant>
      <vt:variant>
        <vt:lpwstr/>
      </vt:variant>
      <vt:variant>
        <vt:lpwstr>_Toc198818712</vt:lpwstr>
      </vt:variant>
      <vt:variant>
        <vt:i4>2031679</vt:i4>
      </vt:variant>
      <vt:variant>
        <vt:i4>116</vt:i4>
      </vt:variant>
      <vt:variant>
        <vt:i4>0</vt:i4>
      </vt:variant>
      <vt:variant>
        <vt:i4>5</vt:i4>
      </vt:variant>
      <vt:variant>
        <vt:lpwstr/>
      </vt:variant>
      <vt:variant>
        <vt:lpwstr>_Toc198818711</vt:lpwstr>
      </vt:variant>
      <vt:variant>
        <vt:i4>2031679</vt:i4>
      </vt:variant>
      <vt:variant>
        <vt:i4>110</vt:i4>
      </vt:variant>
      <vt:variant>
        <vt:i4>0</vt:i4>
      </vt:variant>
      <vt:variant>
        <vt:i4>5</vt:i4>
      </vt:variant>
      <vt:variant>
        <vt:lpwstr/>
      </vt:variant>
      <vt:variant>
        <vt:lpwstr>_Toc198818710</vt:lpwstr>
      </vt:variant>
      <vt:variant>
        <vt:i4>1966143</vt:i4>
      </vt:variant>
      <vt:variant>
        <vt:i4>104</vt:i4>
      </vt:variant>
      <vt:variant>
        <vt:i4>0</vt:i4>
      </vt:variant>
      <vt:variant>
        <vt:i4>5</vt:i4>
      </vt:variant>
      <vt:variant>
        <vt:lpwstr/>
      </vt:variant>
      <vt:variant>
        <vt:lpwstr>_Toc198818709</vt:lpwstr>
      </vt:variant>
      <vt:variant>
        <vt:i4>1966143</vt:i4>
      </vt:variant>
      <vt:variant>
        <vt:i4>98</vt:i4>
      </vt:variant>
      <vt:variant>
        <vt:i4>0</vt:i4>
      </vt:variant>
      <vt:variant>
        <vt:i4>5</vt:i4>
      </vt:variant>
      <vt:variant>
        <vt:lpwstr/>
      </vt:variant>
      <vt:variant>
        <vt:lpwstr>_Toc198818708</vt:lpwstr>
      </vt:variant>
      <vt:variant>
        <vt:i4>1966143</vt:i4>
      </vt:variant>
      <vt:variant>
        <vt:i4>92</vt:i4>
      </vt:variant>
      <vt:variant>
        <vt:i4>0</vt:i4>
      </vt:variant>
      <vt:variant>
        <vt:i4>5</vt:i4>
      </vt:variant>
      <vt:variant>
        <vt:lpwstr/>
      </vt:variant>
      <vt:variant>
        <vt:lpwstr>_Toc198818707</vt:lpwstr>
      </vt:variant>
      <vt:variant>
        <vt:i4>1966143</vt:i4>
      </vt:variant>
      <vt:variant>
        <vt:i4>86</vt:i4>
      </vt:variant>
      <vt:variant>
        <vt:i4>0</vt:i4>
      </vt:variant>
      <vt:variant>
        <vt:i4>5</vt:i4>
      </vt:variant>
      <vt:variant>
        <vt:lpwstr/>
      </vt:variant>
      <vt:variant>
        <vt:lpwstr>_Toc198818706</vt:lpwstr>
      </vt:variant>
      <vt:variant>
        <vt:i4>1966143</vt:i4>
      </vt:variant>
      <vt:variant>
        <vt:i4>80</vt:i4>
      </vt:variant>
      <vt:variant>
        <vt:i4>0</vt:i4>
      </vt:variant>
      <vt:variant>
        <vt:i4>5</vt:i4>
      </vt:variant>
      <vt:variant>
        <vt:lpwstr/>
      </vt:variant>
      <vt:variant>
        <vt:lpwstr>_Toc198818705</vt:lpwstr>
      </vt:variant>
      <vt:variant>
        <vt:i4>1966143</vt:i4>
      </vt:variant>
      <vt:variant>
        <vt:i4>74</vt:i4>
      </vt:variant>
      <vt:variant>
        <vt:i4>0</vt:i4>
      </vt:variant>
      <vt:variant>
        <vt:i4>5</vt:i4>
      </vt:variant>
      <vt:variant>
        <vt:lpwstr/>
      </vt:variant>
      <vt:variant>
        <vt:lpwstr>_Toc198818704</vt:lpwstr>
      </vt:variant>
      <vt:variant>
        <vt:i4>1966143</vt:i4>
      </vt:variant>
      <vt:variant>
        <vt:i4>68</vt:i4>
      </vt:variant>
      <vt:variant>
        <vt:i4>0</vt:i4>
      </vt:variant>
      <vt:variant>
        <vt:i4>5</vt:i4>
      </vt:variant>
      <vt:variant>
        <vt:lpwstr/>
      </vt:variant>
      <vt:variant>
        <vt:lpwstr>_Toc198818703</vt:lpwstr>
      </vt:variant>
      <vt:variant>
        <vt:i4>1966143</vt:i4>
      </vt:variant>
      <vt:variant>
        <vt:i4>62</vt:i4>
      </vt:variant>
      <vt:variant>
        <vt:i4>0</vt:i4>
      </vt:variant>
      <vt:variant>
        <vt:i4>5</vt:i4>
      </vt:variant>
      <vt:variant>
        <vt:lpwstr/>
      </vt:variant>
      <vt:variant>
        <vt:lpwstr>_Toc198818702</vt:lpwstr>
      </vt:variant>
      <vt:variant>
        <vt:i4>1966143</vt:i4>
      </vt:variant>
      <vt:variant>
        <vt:i4>56</vt:i4>
      </vt:variant>
      <vt:variant>
        <vt:i4>0</vt:i4>
      </vt:variant>
      <vt:variant>
        <vt:i4>5</vt:i4>
      </vt:variant>
      <vt:variant>
        <vt:lpwstr/>
      </vt:variant>
      <vt:variant>
        <vt:lpwstr>_Toc198818701</vt:lpwstr>
      </vt:variant>
      <vt:variant>
        <vt:i4>1966143</vt:i4>
      </vt:variant>
      <vt:variant>
        <vt:i4>50</vt:i4>
      </vt:variant>
      <vt:variant>
        <vt:i4>0</vt:i4>
      </vt:variant>
      <vt:variant>
        <vt:i4>5</vt:i4>
      </vt:variant>
      <vt:variant>
        <vt:lpwstr/>
      </vt:variant>
      <vt:variant>
        <vt:lpwstr>_Toc198818700</vt:lpwstr>
      </vt:variant>
      <vt:variant>
        <vt:i4>1507390</vt:i4>
      </vt:variant>
      <vt:variant>
        <vt:i4>44</vt:i4>
      </vt:variant>
      <vt:variant>
        <vt:i4>0</vt:i4>
      </vt:variant>
      <vt:variant>
        <vt:i4>5</vt:i4>
      </vt:variant>
      <vt:variant>
        <vt:lpwstr/>
      </vt:variant>
      <vt:variant>
        <vt:lpwstr>_Toc198818699</vt:lpwstr>
      </vt:variant>
      <vt:variant>
        <vt:i4>1507390</vt:i4>
      </vt:variant>
      <vt:variant>
        <vt:i4>38</vt:i4>
      </vt:variant>
      <vt:variant>
        <vt:i4>0</vt:i4>
      </vt:variant>
      <vt:variant>
        <vt:i4>5</vt:i4>
      </vt:variant>
      <vt:variant>
        <vt:lpwstr/>
      </vt:variant>
      <vt:variant>
        <vt:lpwstr>_Toc198818698</vt:lpwstr>
      </vt:variant>
      <vt:variant>
        <vt:i4>1507390</vt:i4>
      </vt:variant>
      <vt:variant>
        <vt:i4>32</vt:i4>
      </vt:variant>
      <vt:variant>
        <vt:i4>0</vt:i4>
      </vt:variant>
      <vt:variant>
        <vt:i4>5</vt:i4>
      </vt:variant>
      <vt:variant>
        <vt:lpwstr/>
      </vt:variant>
      <vt:variant>
        <vt:lpwstr>_Toc198818697</vt:lpwstr>
      </vt:variant>
      <vt:variant>
        <vt:i4>1507390</vt:i4>
      </vt:variant>
      <vt:variant>
        <vt:i4>26</vt:i4>
      </vt:variant>
      <vt:variant>
        <vt:i4>0</vt:i4>
      </vt:variant>
      <vt:variant>
        <vt:i4>5</vt:i4>
      </vt:variant>
      <vt:variant>
        <vt:lpwstr/>
      </vt:variant>
      <vt:variant>
        <vt:lpwstr>_Toc198818696</vt:lpwstr>
      </vt:variant>
      <vt:variant>
        <vt:i4>1507390</vt:i4>
      </vt:variant>
      <vt:variant>
        <vt:i4>20</vt:i4>
      </vt:variant>
      <vt:variant>
        <vt:i4>0</vt:i4>
      </vt:variant>
      <vt:variant>
        <vt:i4>5</vt:i4>
      </vt:variant>
      <vt:variant>
        <vt:lpwstr/>
      </vt:variant>
      <vt:variant>
        <vt:lpwstr>_Toc198818695</vt:lpwstr>
      </vt:variant>
      <vt:variant>
        <vt:i4>1507390</vt:i4>
      </vt:variant>
      <vt:variant>
        <vt:i4>14</vt:i4>
      </vt:variant>
      <vt:variant>
        <vt:i4>0</vt:i4>
      </vt:variant>
      <vt:variant>
        <vt:i4>5</vt:i4>
      </vt:variant>
      <vt:variant>
        <vt:lpwstr/>
      </vt:variant>
      <vt:variant>
        <vt:lpwstr>_Toc198818694</vt:lpwstr>
      </vt:variant>
      <vt:variant>
        <vt:i4>1507390</vt:i4>
      </vt:variant>
      <vt:variant>
        <vt:i4>8</vt:i4>
      </vt:variant>
      <vt:variant>
        <vt:i4>0</vt:i4>
      </vt:variant>
      <vt:variant>
        <vt:i4>5</vt:i4>
      </vt:variant>
      <vt:variant>
        <vt:lpwstr/>
      </vt:variant>
      <vt:variant>
        <vt:lpwstr>_Toc198818693</vt:lpwstr>
      </vt:variant>
      <vt:variant>
        <vt:i4>1507390</vt:i4>
      </vt:variant>
      <vt:variant>
        <vt:i4>2</vt:i4>
      </vt:variant>
      <vt:variant>
        <vt:i4>0</vt:i4>
      </vt:variant>
      <vt:variant>
        <vt:i4>5</vt:i4>
      </vt:variant>
      <vt:variant>
        <vt:lpwstr/>
      </vt:variant>
      <vt:variant>
        <vt:lpwstr>_Toc198818692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Aline DE SNOECK</dc:creator>
  <cp:keywords/>
  <dc:description/>
  <cp:lastModifiedBy>TELLIER Alexandra, SCSNE</cp:lastModifiedBy>
  <cp:revision>3084</cp:revision>
  <cp:lastPrinted>2025-06-19T09:16:00Z</cp:lastPrinted>
  <dcterms:created xsi:type="dcterms:W3CDTF">2022-12-08T11:48:00Z</dcterms:created>
  <dcterms:modified xsi:type="dcterms:W3CDTF">2025-09-25T08:51:00Z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0x010100C9C475DEAE7003499C566A1290D17E2E00A0C7F005B8C74E488C7E8F0A67923D76</vt:lpwstr>
  </property>
  <property fmtid="{D5CDD505-2E9C-101B-9397-08002B2CF9AE}" pid="3" name="MediaServiceImageTags">
    <vt:lpwstr/>
  </property>
  <property fmtid="{D5CDD505-2E9C-101B-9397-08002B2CF9AE}" pid="4" name="Classe">
    <vt:lpwstr>8;#APP|0e0b3046-4101-4bca-850a-9ab6eafac262</vt:lpwstr>
  </property>
  <property fmtid="{D5CDD505-2E9C-101B-9397-08002B2CF9AE}" pid="5" name="Statut">
    <vt:lpwstr>9;#IFA|bdcc921a-b178-4da5-a157-cffbeaafaaff</vt:lpwstr>
  </property>
  <property fmtid="{D5CDD505-2E9C-101B-9397-08002B2CF9AE}" pid="6" name="Confidentialité">
    <vt:lpwstr>3;#R|6121e067-4141-4a09-83f2-731dfa9cb483</vt:lpwstr>
  </property>
</Properties>
</file>